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0F" w:rsidRDefault="00A0090F" w:rsidP="00A0090F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0090F" w:rsidRDefault="00A0090F" w:rsidP="00A0090F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</w:p>
    <w:p w:rsidR="00A0090F" w:rsidRDefault="00A0090F" w:rsidP="00A0090F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治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超联合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执法停车场、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卸载场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设置要求</w:t>
      </w:r>
    </w:p>
    <w:p w:rsidR="00A0090F" w:rsidRDefault="00A0090F" w:rsidP="00A0090F">
      <w:pPr>
        <w:spacing w:line="600" w:lineRule="exact"/>
        <w:ind w:firstLine="643"/>
        <w:rPr>
          <w:rFonts w:ascii="Times New Roman" w:eastAsia="仿宋_GB2312" w:hAnsi="Times New Roman"/>
          <w:sz w:val="32"/>
          <w:szCs w:val="32"/>
        </w:rPr>
      </w:pPr>
    </w:p>
    <w:p w:rsidR="00A0090F" w:rsidRDefault="00A0090F" w:rsidP="00A0090F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功能定位：作为</w:t>
      </w:r>
      <w:r>
        <w:rPr>
          <w:rFonts w:ascii="Times New Roman" w:eastAsia="仿宋_GB2312" w:hAnsi="Times New Roman" w:hint="eastAsia"/>
          <w:sz w:val="32"/>
          <w:szCs w:val="32"/>
        </w:rPr>
        <w:t>公路</w:t>
      </w:r>
      <w:r>
        <w:rPr>
          <w:rFonts w:ascii="Times New Roman" w:eastAsia="仿宋_GB2312" w:hAnsi="Times New Roman"/>
          <w:sz w:val="32"/>
          <w:szCs w:val="32"/>
        </w:rPr>
        <w:t>超限检测站的有效补充，是开展</w:t>
      </w:r>
      <w:r>
        <w:rPr>
          <w:rFonts w:ascii="Times New Roman" w:eastAsia="仿宋_GB2312" w:hAnsi="Times New Roman" w:hint="eastAsia"/>
          <w:sz w:val="32"/>
          <w:szCs w:val="32"/>
        </w:rPr>
        <w:t>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超</w:t>
      </w:r>
      <w:r>
        <w:rPr>
          <w:rFonts w:ascii="Times New Roman" w:eastAsia="仿宋_GB2312" w:hAnsi="Times New Roman"/>
          <w:sz w:val="32"/>
          <w:szCs w:val="32"/>
        </w:rPr>
        <w:t>联合</w:t>
      </w:r>
      <w:proofErr w:type="gramEnd"/>
      <w:r>
        <w:rPr>
          <w:rFonts w:ascii="Times New Roman" w:eastAsia="仿宋_GB2312" w:hAnsi="Times New Roman"/>
          <w:sz w:val="32"/>
          <w:szCs w:val="32"/>
        </w:rPr>
        <w:t>执法时实施现场检查处罚的重要场所，方便对超限超载车辆及时就近开展检测认定和违法问题整改。</w:t>
      </w:r>
    </w:p>
    <w:p w:rsidR="00A0090F" w:rsidRDefault="00A0090F" w:rsidP="00A0090F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选址要求：位于区域公路网中货物运输的重要路段或节点，</w:t>
      </w:r>
    </w:p>
    <w:p w:rsidR="00A0090F" w:rsidRDefault="00A0090F" w:rsidP="00A0090F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尽量靠近公路主线，通行条件较好，与公路主线可通过辅道、匝</w:t>
      </w:r>
    </w:p>
    <w:p w:rsidR="00A0090F" w:rsidRDefault="00A0090F" w:rsidP="00A0090F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道等连接。辅道、匝道能满足大型货车通行需求。</w:t>
      </w:r>
    </w:p>
    <w:p w:rsidR="00A0090F" w:rsidRDefault="00A0090F" w:rsidP="00A0090F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标志标线要求：在公路主线上设置醒目的指示标志，在与</w:t>
      </w:r>
    </w:p>
    <w:p w:rsidR="00A0090F" w:rsidRDefault="00A0090F" w:rsidP="00A0090F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公路主线连接处应设置减速标志标线和相应反光、防护等设施。</w:t>
      </w:r>
    </w:p>
    <w:p w:rsidR="00A0090F" w:rsidRDefault="00A0090F" w:rsidP="00A0090F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外观要求：设有明显外观标识和标志标牌，标明该治</w:t>
      </w:r>
      <w:proofErr w:type="gramStart"/>
      <w:r>
        <w:rPr>
          <w:rFonts w:ascii="Times New Roman" w:eastAsia="仿宋_GB2312" w:hAnsi="Times New Roman"/>
          <w:sz w:val="32"/>
          <w:szCs w:val="32"/>
        </w:rPr>
        <w:t>超联合</w:t>
      </w:r>
      <w:proofErr w:type="gramEnd"/>
      <w:r>
        <w:rPr>
          <w:rFonts w:ascii="Times New Roman" w:eastAsia="仿宋_GB2312" w:hAnsi="Times New Roman"/>
          <w:sz w:val="32"/>
          <w:szCs w:val="32"/>
        </w:rPr>
        <w:t>执法停车场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卸载场</w:t>
      </w:r>
      <w:proofErr w:type="gramEnd"/>
      <w:r>
        <w:rPr>
          <w:rFonts w:ascii="Times New Roman" w:eastAsia="仿宋_GB2312" w:hAnsi="Times New Roman"/>
          <w:sz w:val="32"/>
          <w:szCs w:val="32"/>
        </w:rPr>
        <w:t>的名称、主管单位、监督电话等信息。</w:t>
      </w:r>
    </w:p>
    <w:p w:rsidR="00A0090F" w:rsidRDefault="00A0090F" w:rsidP="00A0090F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场地要求：满足大型货运车辆停放、通行，且能存放卸载</w:t>
      </w:r>
    </w:p>
    <w:p w:rsidR="00A0090F" w:rsidRDefault="00A0090F" w:rsidP="00A0090F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货物的非开放场所。</w:t>
      </w:r>
    </w:p>
    <w:p w:rsidR="00F53803" w:rsidRDefault="00A0090F" w:rsidP="00A0090F"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称重设备要求：具有经</w:t>
      </w:r>
      <w:r>
        <w:rPr>
          <w:rFonts w:ascii="Times New Roman" w:eastAsia="仿宋_GB2312" w:hAnsi="Times New Roman" w:hint="eastAsia"/>
          <w:sz w:val="32"/>
          <w:szCs w:val="32"/>
        </w:rPr>
        <w:t>市场监督管理</w:t>
      </w:r>
      <w:r>
        <w:rPr>
          <w:rFonts w:ascii="Times New Roman" w:eastAsia="仿宋_GB2312" w:hAnsi="Times New Roman"/>
          <w:sz w:val="32"/>
          <w:szCs w:val="32"/>
        </w:rPr>
        <w:t>部门检验检测合格的</w:t>
      </w:r>
      <w:r>
        <w:rPr>
          <w:rFonts w:ascii="Times New Roman" w:eastAsia="仿宋_GB2312" w:hAnsi="Times New Roman"/>
          <w:sz w:val="32"/>
          <w:szCs w:val="32"/>
        </w:rPr>
        <w:lastRenderedPageBreak/>
        <w:t>静态称重设备。</w:t>
      </w:r>
    </w:p>
    <w:sectPr w:rsidR="00F53803" w:rsidSect="00F53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90F"/>
    <w:rsid w:val="00A0090F"/>
    <w:rsid w:val="00F5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daohangxitong.com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daohangxitong.com</cp:lastModifiedBy>
  <cp:revision>1</cp:revision>
  <dcterms:created xsi:type="dcterms:W3CDTF">2023-09-21T01:55:00Z</dcterms:created>
  <dcterms:modified xsi:type="dcterms:W3CDTF">2023-09-21T01:55:00Z</dcterms:modified>
</cp:coreProperties>
</file>