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939ED">
      <w:pPr>
        <w:widowControl/>
        <w:kinsoku w:val="0"/>
        <w:autoSpaceDE w:val="0"/>
        <w:autoSpaceDN w:val="0"/>
        <w:adjustRightInd w:val="0"/>
        <w:snapToGrid w:val="0"/>
        <w:spacing w:line="360" w:lineRule="auto"/>
        <w:jc w:val="center"/>
        <w:textAlignment w:val="baseline"/>
        <w:rPr>
          <w:rFonts w:hint="eastAsia" w:ascii="黑体" w:hAnsi="黑体" w:eastAsia="黑体" w:cs="黑体"/>
          <w:b/>
          <w:bCs/>
          <w:snapToGrid w:val="0"/>
          <w:color w:val="000000"/>
          <w:kern w:val="0"/>
          <w:sz w:val="28"/>
          <w:szCs w:val="28"/>
          <w:lang w:val="en-US" w:eastAsia="zh-CN"/>
        </w:rPr>
      </w:pPr>
      <w:r>
        <w:rPr>
          <w:rFonts w:hint="eastAsia" w:ascii="黑体" w:hAnsi="黑体" w:eastAsia="黑体" w:cs="黑体"/>
          <w:b/>
          <w:bCs/>
          <w:snapToGrid w:val="0"/>
          <w:color w:val="000000"/>
          <w:kern w:val="0"/>
          <w:sz w:val="28"/>
          <w:szCs w:val="28"/>
          <w:lang w:val="en-US" w:eastAsia="zh-CN"/>
        </w:rPr>
        <w:t>国道336线山西河曲也头至陕西府谷冯家会（黄河桥头）段新建工程勘察设计审查咨询及安全性评价服务关键内容公开</w:t>
      </w:r>
    </w:p>
    <w:p w14:paraId="3EB37F1A">
      <w:pPr>
        <w:pStyle w:val="3"/>
        <w:bidi w:val="0"/>
        <w:ind w:left="0" w:leftChars="0" w:firstLine="0" w:firstLineChars="0"/>
      </w:pPr>
      <w:bookmarkStart w:id="0" w:name="_Toc447602753"/>
      <w:bookmarkStart w:id="1" w:name="_Toc396460496"/>
      <w:bookmarkStart w:id="2" w:name="_Toc396461664"/>
      <w:bookmarkStart w:id="3" w:name="_Toc447145191"/>
      <w:r>
        <w:rPr>
          <w:rFonts w:hint="eastAsia"/>
          <w:lang w:val="en-US" w:eastAsia="zh-CN"/>
        </w:rPr>
        <w:t>一</w:t>
      </w:r>
      <w:r>
        <w:t>、项目概况与招标范围</w:t>
      </w:r>
    </w:p>
    <w:p w14:paraId="4308CCE1">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规模</w:t>
      </w:r>
      <w:r>
        <w:rPr>
          <w:rFonts w:hint="eastAsia" w:ascii="宋体" w:hAnsi="宋体" w:eastAsia="宋体" w:cs="宋体"/>
          <w:color w:val="auto"/>
          <w:sz w:val="24"/>
          <w:highlight w:val="none"/>
        </w:rPr>
        <w:t>：国道336线山西河曲也头至陕西府谷冯家会（黄河桥头）段新建工程，起点位于河曲县骆驼也村北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新建</w:t>
      </w:r>
      <w:r>
        <w:rPr>
          <w:rFonts w:hint="eastAsia" w:ascii="宋体" w:hAnsi="宋体" w:eastAsia="宋体" w:cs="宋体"/>
          <w:color w:val="auto"/>
          <w:sz w:val="24"/>
          <w:highlight w:val="none"/>
        </w:rPr>
        <w:t>互通连接在建的省道247线</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经也头村、磁窑</w:t>
      </w:r>
      <w:r>
        <w:rPr>
          <w:rFonts w:hint="eastAsia" w:ascii="宋体" w:hAnsi="宋体" w:eastAsia="宋体" w:cs="宋体"/>
          <w:color w:val="auto"/>
          <w:sz w:val="24"/>
          <w:highlight w:val="none"/>
          <w:lang w:val="en-US" w:eastAsia="zh-CN"/>
        </w:rPr>
        <w:t>村</w:t>
      </w:r>
      <w:r>
        <w:rPr>
          <w:rFonts w:hint="eastAsia" w:ascii="宋体" w:hAnsi="宋体" w:eastAsia="宋体" w:cs="宋体"/>
          <w:color w:val="auto"/>
          <w:sz w:val="24"/>
          <w:highlight w:val="none"/>
        </w:rPr>
        <w:t>、辉塔</w:t>
      </w:r>
      <w:r>
        <w:rPr>
          <w:rFonts w:hint="eastAsia" w:ascii="宋体" w:hAnsi="宋体" w:eastAsia="宋体" w:cs="宋体"/>
          <w:color w:val="auto"/>
          <w:sz w:val="24"/>
          <w:highlight w:val="none"/>
          <w:lang w:val="en-US" w:eastAsia="zh-CN"/>
        </w:rPr>
        <w:t>村</w:t>
      </w:r>
      <w:r>
        <w:rPr>
          <w:rFonts w:hint="eastAsia" w:ascii="宋体" w:hAnsi="宋体" w:eastAsia="宋体" w:cs="宋体"/>
          <w:color w:val="auto"/>
          <w:sz w:val="24"/>
          <w:highlight w:val="none"/>
        </w:rPr>
        <w:t>、狗儿洼北、巡镇北、河会北、夏营北、铺路北，</w:t>
      </w:r>
      <w:r>
        <w:rPr>
          <w:rFonts w:hint="eastAsia" w:ascii="宋体" w:hAnsi="宋体" w:cs="宋体"/>
          <w:color w:val="auto"/>
          <w:sz w:val="24"/>
          <w:highlight w:val="none"/>
          <w:lang w:val="en-US" w:eastAsia="zh-CN"/>
        </w:rPr>
        <w:t>沿线</w:t>
      </w:r>
      <w:r>
        <w:rPr>
          <w:rFonts w:hint="eastAsia" w:ascii="宋体" w:hAnsi="宋体" w:eastAsia="宋体" w:cs="宋体"/>
          <w:color w:val="auto"/>
          <w:sz w:val="24"/>
          <w:highlight w:val="none"/>
        </w:rPr>
        <w:t>穿越桃山村</w:t>
      </w:r>
      <w:r>
        <w:rPr>
          <w:rFonts w:hint="eastAsia" w:ascii="宋体" w:hAnsi="宋体" w:eastAsia="宋体" w:cs="宋体"/>
          <w:color w:val="auto"/>
          <w:sz w:val="24"/>
          <w:highlight w:val="none"/>
          <w:lang w:val="en-US" w:eastAsia="zh-CN"/>
        </w:rPr>
        <w:t>拟</w:t>
      </w:r>
      <w:r>
        <w:rPr>
          <w:rFonts w:hint="eastAsia" w:ascii="宋体" w:hAnsi="宋体" w:cs="宋体"/>
          <w:color w:val="auto"/>
          <w:sz w:val="24"/>
          <w:highlight w:val="none"/>
          <w:lang w:val="en-US" w:eastAsia="zh-CN"/>
        </w:rPr>
        <w:t>建</w:t>
      </w:r>
      <w:r>
        <w:rPr>
          <w:rFonts w:hint="eastAsia" w:ascii="宋体" w:hAnsi="宋体" w:eastAsia="宋体" w:cs="宋体"/>
          <w:color w:val="auto"/>
          <w:sz w:val="24"/>
          <w:highlight w:val="none"/>
        </w:rPr>
        <w:t>桃山隧道</w:t>
      </w:r>
      <w:r>
        <w:rPr>
          <w:rFonts w:hint="eastAsia" w:ascii="宋体" w:hAnsi="宋体" w:eastAsia="宋体" w:cs="宋体"/>
          <w:color w:val="auto"/>
          <w:sz w:val="24"/>
          <w:highlight w:val="none"/>
          <w:lang w:eastAsia="zh-CN"/>
        </w:rPr>
        <w:t>，在巡镇110千伏变电站与月平养殖场之间</w:t>
      </w:r>
      <w:r>
        <w:rPr>
          <w:rFonts w:hint="eastAsia" w:ascii="宋体" w:hAnsi="宋体" w:eastAsia="宋体" w:cs="宋体"/>
          <w:color w:val="auto"/>
          <w:sz w:val="24"/>
          <w:highlight w:val="none"/>
          <w:lang w:val="en-US" w:eastAsia="zh-CN"/>
        </w:rPr>
        <w:t>新建</w:t>
      </w:r>
      <w:r>
        <w:rPr>
          <w:rFonts w:hint="eastAsia" w:ascii="宋体" w:hAnsi="宋体" w:eastAsia="宋体" w:cs="宋体"/>
          <w:color w:val="auto"/>
          <w:sz w:val="24"/>
          <w:highlight w:val="none"/>
          <w:lang w:eastAsia="zh-CN"/>
        </w:rPr>
        <w:t>大桥跨越西沟，路线上跨神河铁路，</w:t>
      </w:r>
      <w:r>
        <w:rPr>
          <w:rFonts w:hint="eastAsia" w:ascii="宋体" w:hAnsi="宋体" w:eastAsia="宋体" w:cs="宋体"/>
          <w:color w:val="auto"/>
          <w:sz w:val="24"/>
          <w:highlight w:val="none"/>
        </w:rPr>
        <w:t>于五花城与铺路之间折向西南设置黄河特大桥跨越省道254、黄河进入陕西境内</w:t>
      </w:r>
      <w:r>
        <w:rPr>
          <w:rFonts w:hint="eastAsia" w:ascii="宋体" w:hAnsi="宋体" w:cs="宋体"/>
          <w:color w:val="auto"/>
          <w:sz w:val="24"/>
          <w:highlight w:val="none"/>
          <w:lang w:val="en-US" w:eastAsia="zh-CN"/>
        </w:rPr>
        <w:t>,路线全长约14.977公里，</w:t>
      </w:r>
      <w:r>
        <w:rPr>
          <w:rFonts w:hint="eastAsia" w:ascii="宋体" w:hAnsi="宋体" w:eastAsia="宋体" w:cs="宋体"/>
          <w:color w:val="auto"/>
          <w:sz w:val="24"/>
          <w:szCs w:val="24"/>
        </w:rPr>
        <w:t>其中一级公路1.477公里，二级公路13.5公里</w:t>
      </w:r>
      <w:r>
        <w:rPr>
          <w:rFonts w:hint="eastAsia" w:ascii="宋体" w:hAnsi="宋体" w:eastAsia="宋体" w:cs="宋体"/>
          <w:color w:val="auto"/>
          <w:sz w:val="24"/>
          <w:szCs w:val="24"/>
          <w:lang w:eastAsia="zh-CN"/>
        </w:rPr>
        <w:t>。</w:t>
      </w:r>
      <w:r>
        <w:rPr>
          <w:rFonts w:hint="eastAsia" w:ascii="宋体" w:hAnsi="宋体" w:cs="宋体"/>
          <w:color w:val="auto"/>
          <w:sz w:val="24"/>
          <w:highlight w:val="none"/>
          <w:lang w:val="en-US" w:eastAsia="zh-CN"/>
        </w:rPr>
        <w:t>全线设桥梁10座，其中特大桥1座、大中桥9座，中隧道1座，互通式立交1处（也头互通），桥隧管理站1处，隧道变电站1处。投资估算约10.54亿元，项目建设规模和总投资以主管部门最终批复为准。</w:t>
      </w:r>
    </w:p>
    <w:p w14:paraId="25123123">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招标</w:t>
      </w:r>
      <w:r>
        <w:rPr>
          <w:rFonts w:hint="eastAsia" w:ascii="宋体" w:hAnsi="宋体" w:cs="宋体"/>
          <w:color w:val="auto"/>
          <w:sz w:val="24"/>
          <w:highlight w:val="none"/>
          <w:lang w:val="en-US" w:eastAsia="zh-CN"/>
        </w:rPr>
        <w:t>内容与</w:t>
      </w:r>
      <w:r>
        <w:rPr>
          <w:rFonts w:hint="eastAsia" w:ascii="宋体" w:hAnsi="宋体" w:eastAsia="宋体" w:cs="宋体"/>
          <w:color w:val="auto"/>
          <w:sz w:val="24"/>
          <w:highlight w:val="none"/>
        </w:rPr>
        <w:t>范围</w:t>
      </w:r>
      <w:r>
        <w:rPr>
          <w:rFonts w:hint="eastAsia" w:ascii="宋体" w:hAnsi="宋体" w:cs="宋体"/>
          <w:color w:val="auto"/>
          <w:sz w:val="24"/>
          <w:highlight w:val="none"/>
          <w:lang w:eastAsia="zh-CN"/>
        </w:rPr>
        <w:t>：</w:t>
      </w:r>
      <w:bookmarkStart w:id="4" w:name="_Hlk25782511"/>
      <w:r>
        <w:rPr>
          <w:rFonts w:hint="eastAsia" w:ascii="宋体" w:hAnsi="宋体" w:eastAsia="宋体" w:cs="宋体"/>
          <w:color w:val="auto"/>
          <w:sz w:val="24"/>
          <w:highlight w:val="none"/>
        </w:rPr>
        <w:t>本招标项目划分为1个标段，本次招标为其中的：</w:t>
      </w:r>
    </w:p>
    <w:p w14:paraId="36DBA100">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001国道336线山西河曲也头至陕西府谷冯家会（黄河桥头）段新建工程勘察设计审查咨询及安全性评价服务：</w:t>
      </w:r>
    </w:p>
    <w:p w14:paraId="34B8121E">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主要内容（包括但不限于）：</w:t>
      </w:r>
    </w:p>
    <w:bookmarkEnd w:id="4"/>
    <w:p w14:paraId="330DE808">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本项目初步设计及施工图设计</w:t>
      </w:r>
      <w:r>
        <w:rPr>
          <w:rFonts w:hint="eastAsia" w:ascii="宋体" w:hAnsi="宋体" w:eastAsia="宋体" w:cs="宋体"/>
          <w:color w:val="auto"/>
          <w:sz w:val="24"/>
          <w:highlight w:val="none"/>
          <w:lang w:val="en-US" w:eastAsia="zh-CN"/>
        </w:rPr>
        <w:t>的审查和咨询</w:t>
      </w:r>
      <w:r>
        <w:rPr>
          <w:rFonts w:hint="eastAsia" w:ascii="宋体" w:hAnsi="宋体" w:eastAsia="宋体" w:cs="宋体"/>
          <w:color w:val="auto"/>
          <w:sz w:val="24"/>
          <w:highlight w:val="none"/>
        </w:rPr>
        <w:t>，并出具</w:t>
      </w:r>
      <w:r>
        <w:rPr>
          <w:rFonts w:hint="eastAsia" w:ascii="宋体" w:hAnsi="宋体" w:cs="宋体"/>
          <w:color w:val="auto"/>
          <w:sz w:val="24"/>
          <w:highlight w:val="none"/>
          <w:lang w:eastAsia="zh-CN"/>
        </w:rPr>
        <w:t>审查咨询</w:t>
      </w:r>
      <w:r>
        <w:rPr>
          <w:rFonts w:hint="eastAsia" w:ascii="宋体" w:hAnsi="宋体" w:eastAsia="宋体" w:cs="宋体"/>
          <w:color w:val="auto"/>
          <w:sz w:val="24"/>
          <w:highlight w:val="none"/>
        </w:rPr>
        <w:t>报告，</w:t>
      </w:r>
      <w:r>
        <w:rPr>
          <w:rFonts w:hint="eastAsia" w:ascii="宋体" w:hAnsi="宋体" w:eastAsia="宋体" w:cs="宋体"/>
          <w:color w:val="auto"/>
          <w:sz w:val="24"/>
          <w:highlight w:val="none"/>
          <w:lang w:val="en-US" w:eastAsia="zh-CN"/>
        </w:rPr>
        <w:t>以及</w:t>
      </w:r>
      <w:r>
        <w:rPr>
          <w:rFonts w:hint="eastAsia" w:ascii="宋体" w:hAnsi="宋体" w:eastAsia="宋体" w:cs="宋体"/>
          <w:color w:val="auto"/>
          <w:sz w:val="24"/>
          <w:highlight w:val="none"/>
        </w:rPr>
        <w:t>完成其他相关服务。</w:t>
      </w:r>
    </w:p>
    <w:p w14:paraId="658C4DBB">
      <w:pPr>
        <w:topLinePunct/>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编制本项目工可、初步设计及施工图</w:t>
      </w:r>
      <w:r>
        <w:rPr>
          <w:rFonts w:hint="eastAsia" w:ascii="宋体" w:hAnsi="宋体" w:eastAsia="宋体" w:cs="宋体"/>
          <w:color w:val="auto"/>
          <w:sz w:val="24"/>
          <w:highlight w:val="none"/>
        </w:rPr>
        <w:t>设计</w:t>
      </w:r>
      <w:r>
        <w:rPr>
          <w:rFonts w:hint="eastAsia" w:ascii="宋体" w:hAnsi="宋体" w:eastAsia="宋体" w:cs="宋体"/>
          <w:color w:val="auto"/>
          <w:sz w:val="24"/>
          <w:highlight w:val="none"/>
          <w:lang w:val="en-US" w:eastAsia="zh-CN"/>
        </w:rPr>
        <w:t>阶段安全性评价报告</w:t>
      </w:r>
      <w:r>
        <w:rPr>
          <w:rFonts w:hint="eastAsia" w:ascii="宋体" w:hAnsi="宋体" w:eastAsia="宋体" w:cs="宋体"/>
          <w:color w:val="auto"/>
          <w:sz w:val="24"/>
          <w:highlight w:val="none"/>
        </w:rPr>
        <w:t>，确保完成专家论证并通过审查</w:t>
      </w:r>
      <w:r>
        <w:rPr>
          <w:rFonts w:hint="eastAsia" w:ascii="宋体" w:hAnsi="宋体" w:eastAsia="宋体" w:cs="宋体"/>
          <w:color w:val="auto"/>
          <w:sz w:val="24"/>
          <w:highlight w:val="none"/>
          <w:lang w:eastAsia="zh-CN"/>
        </w:rPr>
        <w:t>。</w:t>
      </w:r>
    </w:p>
    <w:p w14:paraId="6B37D678">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编制本项目涉铁交叉工程含方案设计、</w:t>
      </w:r>
      <w:r>
        <w:rPr>
          <w:rFonts w:hint="eastAsia" w:ascii="宋体" w:hAnsi="宋体" w:eastAsia="宋体" w:cs="宋体"/>
          <w:color w:val="auto"/>
          <w:sz w:val="24"/>
          <w:highlight w:val="none"/>
        </w:rPr>
        <w:t>初步设计及施工图设计</w:t>
      </w:r>
      <w:r>
        <w:rPr>
          <w:rFonts w:hint="eastAsia" w:ascii="宋体" w:hAnsi="宋体" w:eastAsia="宋体" w:cs="宋体"/>
          <w:color w:val="auto"/>
          <w:sz w:val="24"/>
          <w:highlight w:val="none"/>
          <w:lang w:val="en-US" w:eastAsia="zh-CN"/>
        </w:rPr>
        <w:t>阶段</w:t>
      </w:r>
      <w:r>
        <w:rPr>
          <w:rFonts w:hint="eastAsia" w:ascii="宋体" w:hAnsi="宋体" w:cs="宋体"/>
          <w:color w:val="auto"/>
          <w:sz w:val="24"/>
          <w:highlight w:val="none"/>
          <w:lang w:val="en-US" w:eastAsia="zh-CN"/>
        </w:rPr>
        <w:t>审查和咨询</w:t>
      </w:r>
      <w:r>
        <w:rPr>
          <w:rFonts w:hint="eastAsia" w:ascii="宋体" w:hAnsi="宋体" w:eastAsia="宋体" w:cs="宋体"/>
          <w:color w:val="auto"/>
          <w:sz w:val="24"/>
          <w:highlight w:val="none"/>
        </w:rPr>
        <w:t>，并出具</w:t>
      </w:r>
      <w:r>
        <w:rPr>
          <w:rFonts w:hint="eastAsia" w:ascii="宋体" w:hAnsi="宋体" w:cs="宋体"/>
          <w:color w:val="auto"/>
          <w:sz w:val="24"/>
          <w:highlight w:val="none"/>
          <w:lang w:eastAsia="zh-CN"/>
        </w:rPr>
        <w:t>审查咨询</w:t>
      </w:r>
      <w:r>
        <w:rPr>
          <w:rFonts w:hint="eastAsia" w:ascii="宋体" w:hAnsi="宋体" w:eastAsia="宋体" w:cs="宋体"/>
          <w:color w:val="auto"/>
          <w:sz w:val="24"/>
          <w:highlight w:val="none"/>
        </w:rPr>
        <w:t>报告，</w:t>
      </w:r>
      <w:r>
        <w:rPr>
          <w:rFonts w:hint="eastAsia" w:ascii="宋体" w:hAnsi="宋体" w:eastAsia="宋体" w:cs="宋体"/>
          <w:color w:val="auto"/>
          <w:sz w:val="24"/>
          <w:highlight w:val="none"/>
          <w:lang w:val="en-US" w:eastAsia="zh-CN"/>
        </w:rPr>
        <w:t>以及</w:t>
      </w:r>
      <w:r>
        <w:rPr>
          <w:rFonts w:hint="eastAsia" w:ascii="宋体" w:hAnsi="宋体" w:eastAsia="宋体" w:cs="宋体"/>
          <w:color w:val="auto"/>
          <w:sz w:val="24"/>
          <w:highlight w:val="none"/>
        </w:rPr>
        <w:t>完成其他相关服务。</w:t>
      </w:r>
    </w:p>
    <w:p w14:paraId="5B11DDB5">
      <w:pPr>
        <w:topLinePunct/>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编制本项目涉铁交叉工程含方案设计、</w:t>
      </w:r>
      <w:r>
        <w:rPr>
          <w:rFonts w:hint="eastAsia" w:ascii="宋体" w:hAnsi="宋体" w:eastAsia="宋体" w:cs="宋体"/>
          <w:color w:val="auto"/>
          <w:sz w:val="24"/>
          <w:highlight w:val="none"/>
        </w:rPr>
        <w:t>初步设计及施工图设计</w:t>
      </w:r>
      <w:r>
        <w:rPr>
          <w:rFonts w:hint="eastAsia" w:ascii="宋体" w:hAnsi="宋体" w:eastAsia="宋体" w:cs="宋体"/>
          <w:color w:val="auto"/>
          <w:sz w:val="24"/>
          <w:highlight w:val="none"/>
          <w:lang w:val="en-US" w:eastAsia="zh-CN"/>
        </w:rPr>
        <w:t>阶段安全性评价报告</w:t>
      </w:r>
      <w:r>
        <w:rPr>
          <w:rFonts w:hint="eastAsia" w:ascii="宋体" w:hAnsi="宋体" w:eastAsia="宋体" w:cs="宋体"/>
          <w:color w:val="auto"/>
          <w:sz w:val="24"/>
          <w:highlight w:val="none"/>
        </w:rPr>
        <w:t>，确保完成专家论证并通过审查</w:t>
      </w:r>
      <w:r>
        <w:rPr>
          <w:rFonts w:hint="eastAsia" w:ascii="宋体" w:hAnsi="宋体" w:eastAsia="宋体" w:cs="宋体"/>
          <w:color w:val="auto"/>
          <w:sz w:val="24"/>
          <w:highlight w:val="none"/>
          <w:lang w:eastAsia="zh-CN"/>
        </w:rPr>
        <w:t>。</w:t>
      </w:r>
    </w:p>
    <w:p w14:paraId="32CFE41B">
      <w:pPr>
        <w:pStyle w:val="2"/>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编制</w:t>
      </w:r>
      <w:r>
        <w:rPr>
          <w:rFonts w:hint="eastAsia" w:ascii="宋体" w:hAnsi="宋体" w:eastAsia="宋体" w:cs="宋体"/>
          <w:color w:val="auto"/>
          <w:kern w:val="2"/>
          <w:sz w:val="24"/>
          <w:szCs w:val="24"/>
          <w:highlight w:val="none"/>
          <w:lang w:val="en-US" w:eastAsia="zh-CN" w:bidi="ar-SA"/>
        </w:rPr>
        <w:t>本项目</w:t>
      </w:r>
      <w:r>
        <w:rPr>
          <w:rFonts w:hint="eastAsia" w:ascii="宋体" w:hAnsi="宋体" w:cs="宋体"/>
          <w:color w:val="auto"/>
          <w:kern w:val="2"/>
          <w:sz w:val="24"/>
          <w:szCs w:val="24"/>
          <w:highlight w:val="none"/>
          <w:lang w:val="en-US" w:eastAsia="zh-CN" w:bidi="ar-SA"/>
        </w:rPr>
        <w:t>黄河特大桥和桃山隧道</w:t>
      </w:r>
      <w:r>
        <w:rPr>
          <w:rFonts w:hint="eastAsia" w:ascii="宋体" w:hAnsi="宋体" w:eastAsia="宋体" w:cs="宋体"/>
          <w:color w:val="auto"/>
          <w:kern w:val="2"/>
          <w:sz w:val="24"/>
          <w:szCs w:val="24"/>
          <w:highlight w:val="none"/>
          <w:lang w:val="en-US" w:eastAsia="zh-CN" w:bidi="ar-SA"/>
        </w:rPr>
        <w:t>特殊结构的安全性评价</w:t>
      </w:r>
      <w:r>
        <w:rPr>
          <w:rFonts w:hint="eastAsia" w:ascii="宋体" w:hAnsi="宋体" w:cs="宋体"/>
          <w:color w:val="auto"/>
          <w:kern w:val="2"/>
          <w:sz w:val="24"/>
          <w:szCs w:val="24"/>
          <w:highlight w:val="none"/>
          <w:lang w:val="en-US" w:eastAsia="zh-CN" w:bidi="ar-SA"/>
        </w:rPr>
        <w:t>报告，</w:t>
      </w:r>
      <w:r>
        <w:rPr>
          <w:rFonts w:hint="eastAsia" w:ascii="宋体" w:hAnsi="宋体" w:eastAsia="宋体" w:cs="宋体"/>
          <w:color w:val="auto"/>
          <w:sz w:val="24"/>
          <w:highlight w:val="none"/>
        </w:rPr>
        <w:t>确保完成专家论证并通过审查</w:t>
      </w:r>
      <w:r>
        <w:rPr>
          <w:rFonts w:hint="eastAsia" w:ascii="宋体" w:hAnsi="宋体" w:eastAsia="宋体" w:cs="宋体"/>
          <w:color w:val="auto"/>
          <w:sz w:val="24"/>
          <w:highlight w:val="none"/>
          <w:lang w:eastAsia="zh-CN"/>
        </w:rPr>
        <w:t>。</w:t>
      </w:r>
    </w:p>
    <w:p w14:paraId="555B8A64">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服务质量要求：</w:t>
      </w:r>
      <w:r>
        <w:rPr>
          <w:rFonts w:hint="eastAsia" w:ascii="宋体" w:hAnsi="宋体" w:eastAsia="宋体" w:cs="宋体"/>
          <w:i w:val="0"/>
          <w:iCs w:val="0"/>
          <w:caps w:val="0"/>
          <w:color w:val="auto"/>
          <w:spacing w:val="0"/>
          <w:sz w:val="24"/>
          <w:szCs w:val="24"/>
          <w:shd w:val="clear" w:fill="FFFFFF"/>
        </w:rPr>
        <w:t>符合国家、山西省和行业现行规范、规程、标准的规定</w:t>
      </w:r>
      <w:r>
        <w:rPr>
          <w:rFonts w:hint="eastAsia" w:ascii="宋体" w:hAnsi="宋体" w:eastAsia="宋体" w:cs="宋体"/>
          <w:color w:val="auto"/>
          <w:sz w:val="24"/>
          <w:highlight w:val="none"/>
        </w:rPr>
        <w:t>。</w:t>
      </w:r>
    </w:p>
    <w:p w14:paraId="3E7A55A5">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服务</w:t>
      </w:r>
      <w:r>
        <w:rPr>
          <w:rFonts w:hint="eastAsia" w:ascii="宋体" w:hAnsi="宋体" w:cs="宋体"/>
          <w:color w:val="auto"/>
          <w:sz w:val="24"/>
          <w:highlight w:val="none"/>
          <w:lang w:val="en-US" w:eastAsia="zh-CN"/>
        </w:rPr>
        <w:t>期限</w:t>
      </w:r>
      <w:r>
        <w:rPr>
          <w:rFonts w:hint="eastAsia" w:ascii="宋体" w:hAnsi="宋体" w:cs="宋体"/>
          <w:color w:val="auto"/>
          <w:sz w:val="24"/>
          <w:highlight w:val="none"/>
        </w:rPr>
        <w:t>：</w:t>
      </w:r>
    </w:p>
    <w:p w14:paraId="5D29C135">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设计审查：</w:t>
      </w:r>
      <w:r>
        <w:rPr>
          <w:rFonts w:hint="eastAsia" w:ascii="宋体" w:hAnsi="宋体" w:cs="宋体"/>
          <w:color w:val="auto"/>
          <w:sz w:val="24"/>
          <w:highlight w:val="none"/>
          <w:lang w:eastAsia="zh-CN"/>
        </w:rPr>
        <w:t>自</w:t>
      </w:r>
      <w:r>
        <w:rPr>
          <w:rFonts w:hint="eastAsia" w:ascii="宋体" w:hAnsi="宋体" w:cs="宋体"/>
          <w:color w:val="auto"/>
          <w:sz w:val="24"/>
          <w:highlight w:val="none"/>
          <w:lang w:val="en-US" w:eastAsia="zh-CN"/>
        </w:rPr>
        <w:t>签订合同之日起直至本项目竣工验收止；</w:t>
      </w:r>
    </w:p>
    <w:p w14:paraId="34A272A0">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安全评价：</w:t>
      </w:r>
      <w:r>
        <w:rPr>
          <w:rFonts w:hint="eastAsia" w:ascii="宋体" w:hAnsi="宋体" w:cs="宋体"/>
          <w:color w:val="auto"/>
          <w:sz w:val="24"/>
          <w:highlight w:val="none"/>
          <w:lang w:eastAsia="zh-CN"/>
        </w:rPr>
        <w:t>自招标人通知之日起 30 日内完成</w:t>
      </w:r>
      <w:r>
        <w:rPr>
          <w:rFonts w:hint="eastAsia" w:ascii="宋体" w:hAnsi="宋体" w:cs="宋体"/>
          <w:color w:val="auto"/>
          <w:sz w:val="24"/>
          <w:highlight w:val="none"/>
          <w:lang w:val="en-US" w:eastAsia="zh-CN"/>
        </w:rPr>
        <w:t>安全评价工作</w:t>
      </w:r>
      <w:r>
        <w:rPr>
          <w:rFonts w:hint="eastAsia" w:ascii="宋体" w:hAnsi="宋体" w:cs="宋体"/>
          <w:color w:val="auto"/>
          <w:sz w:val="24"/>
          <w:highlight w:val="none"/>
          <w:lang w:eastAsia="zh-CN"/>
        </w:rPr>
        <w:t>，并全过程配合</w:t>
      </w:r>
      <w:r>
        <w:rPr>
          <w:rFonts w:hint="eastAsia" w:ascii="宋体" w:hAnsi="宋体" w:cs="宋体"/>
          <w:color w:val="auto"/>
          <w:sz w:val="24"/>
          <w:highlight w:val="none"/>
          <w:lang w:val="en-US" w:eastAsia="zh-CN"/>
        </w:rPr>
        <w:t>本项目实施</w:t>
      </w:r>
      <w:r>
        <w:rPr>
          <w:rFonts w:hint="eastAsia" w:ascii="宋体" w:hAnsi="宋体" w:cs="宋体"/>
          <w:color w:val="auto"/>
          <w:sz w:val="24"/>
          <w:highlight w:val="none"/>
          <w:lang w:eastAsia="zh-CN"/>
        </w:rPr>
        <w:t>直至获得审批通过。</w:t>
      </w:r>
    </w:p>
    <w:p w14:paraId="2CA9F327">
      <w:pPr>
        <w:pStyle w:val="3"/>
        <w:bidi w:val="0"/>
        <w:ind w:left="0" w:leftChars="0" w:firstLine="0" w:firstLineChars="0"/>
      </w:pPr>
      <w:r>
        <w:rPr>
          <w:rFonts w:hint="eastAsia"/>
          <w:lang w:val="en-US" w:eastAsia="zh-CN"/>
        </w:rPr>
        <w:t>二</w:t>
      </w:r>
      <w:r>
        <w:t>、投标人资格要求</w:t>
      </w:r>
    </w:p>
    <w:bookmarkEnd w:id="0"/>
    <w:bookmarkEnd w:id="1"/>
    <w:bookmarkEnd w:id="2"/>
    <w:bookmarkEnd w:id="3"/>
    <w:p w14:paraId="03B52DC5">
      <w:pPr>
        <w:topLinePunct/>
        <w:spacing w:line="360" w:lineRule="auto"/>
        <w:ind w:firstLine="480" w:firstLineChars="200"/>
        <w:rPr>
          <w:rFonts w:hint="eastAsia" w:ascii="宋体" w:hAnsi="宋体" w:cs="宋体"/>
          <w:color w:val="auto"/>
          <w:sz w:val="24"/>
          <w:highlight w:val="none"/>
        </w:rPr>
      </w:pPr>
      <w:bookmarkStart w:id="5" w:name="_Toc396460428"/>
      <w:bookmarkStart w:id="6" w:name="_Toc447602682"/>
      <w:bookmarkStart w:id="7" w:name="_Toc396461596"/>
      <w:bookmarkStart w:id="8" w:name="_Toc16667"/>
      <w:r>
        <w:rPr>
          <w:rFonts w:hint="eastAsia" w:ascii="宋体" w:hAnsi="宋体" w:cs="宋体"/>
          <w:color w:val="auto"/>
          <w:sz w:val="24"/>
          <w:highlight w:val="none"/>
          <w:lang w:val="en-US" w:eastAsia="zh-CN"/>
        </w:rPr>
        <w:t>001国道336线山西河曲也头至陕西府谷冯家会（黄河桥头）段新建工程勘察设计审查咨询及安全性评价服务：</w:t>
      </w:r>
    </w:p>
    <w:p w14:paraId="61D0B8D8">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.1投标人在中国境内合法注册，具</w:t>
      </w:r>
      <w:r>
        <w:rPr>
          <w:rFonts w:hint="eastAsia" w:ascii="宋体" w:hAnsi="宋体" w:cs="宋体"/>
          <w:color w:val="auto"/>
          <w:sz w:val="24"/>
          <w:highlight w:val="none"/>
          <w:lang w:val="en-US" w:eastAsia="zh-CN"/>
        </w:rPr>
        <w:t>有</w:t>
      </w:r>
      <w:r>
        <w:rPr>
          <w:rFonts w:hint="eastAsia" w:ascii="宋体" w:hAnsi="宋体" w:cs="宋体"/>
          <w:color w:val="auto"/>
          <w:sz w:val="24"/>
          <w:highlight w:val="none"/>
        </w:rPr>
        <w:t>独立</w:t>
      </w:r>
      <w:r>
        <w:rPr>
          <w:rFonts w:hint="eastAsia" w:ascii="宋体" w:hAnsi="宋体" w:cs="宋体"/>
          <w:color w:val="auto"/>
          <w:sz w:val="24"/>
          <w:highlight w:val="none"/>
          <w:lang w:val="en-US" w:eastAsia="zh-CN"/>
        </w:rPr>
        <w:t>企业或事业</w:t>
      </w:r>
      <w:r>
        <w:rPr>
          <w:rFonts w:hint="eastAsia" w:ascii="宋体" w:hAnsi="宋体" w:cs="宋体"/>
          <w:color w:val="auto"/>
          <w:sz w:val="24"/>
          <w:highlight w:val="none"/>
        </w:rPr>
        <w:t>法人资格，具有有效的营业执照</w:t>
      </w:r>
      <w:r>
        <w:rPr>
          <w:rFonts w:hint="eastAsia" w:ascii="宋体" w:hAnsi="宋体" w:cs="宋体"/>
          <w:color w:val="auto"/>
          <w:sz w:val="24"/>
          <w:highlight w:val="none"/>
          <w:lang w:val="en-US" w:eastAsia="zh-CN"/>
        </w:rPr>
        <w:t>或事业单位法人证书</w:t>
      </w:r>
      <w:r>
        <w:rPr>
          <w:rFonts w:hint="eastAsia" w:ascii="宋体" w:hAnsi="宋体" w:cs="宋体"/>
          <w:color w:val="auto"/>
          <w:sz w:val="24"/>
          <w:highlight w:val="none"/>
        </w:rPr>
        <w:t>，在专业技术、人员、信誉方面具有相应的履约能力。</w:t>
      </w:r>
    </w:p>
    <w:p w14:paraId="38316D00">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.2资质要求：同时具备</w:t>
      </w:r>
    </w:p>
    <w:p w14:paraId="3797ABA4">
      <w:pPr>
        <w:topLinePunct/>
        <w:spacing w:line="360" w:lineRule="auto"/>
        <w:ind w:firstLine="480" w:firstLineChars="200"/>
        <w:rPr>
          <w:rFonts w:hint="eastAsia" w:ascii="宋体" w:hAnsi="宋体" w:eastAsia="宋体" w:cs="宋体"/>
          <w:color w:val="auto"/>
          <w:sz w:val="24"/>
          <w:highlight w:val="none"/>
        </w:rPr>
      </w:pPr>
      <w:r>
        <w:rPr>
          <w:rFonts w:hint="default" w:ascii="宋体" w:hAnsi="宋体" w:eastAsia="宋体" w:cs="宋体"/>
          <w:color w:val="auto"/>
          <w:sz w:val="24"/>
          <w:highlight w:val="none"/>
        </w:rPr>
        <w:t>①</w:t>
      </w:r>
      <w:r>
        <w:rPr>
          <w:rFonts w:hint="eastAsia" w:ascii="宋体" w:hAnsi="宋体" w:eastAsia="宋体" w:cs="宋体"/>
          <w:color w:val="auto"/>
          <w:sz w:val="24"/>
          <w:highlight w:val="none"/>
        </w:rPr>
        <w:t>在全国投资项目在线审批监管平台已备案，且工程咨询</w:t>
      </w:r>
      <w:r>
        <w:rPr>
          <w:rFonts w:hint="eastAsia" w:ascii="宋体" w:hAnsi="宋体" w:eastAsia="宋体" w:cs="宋体"/>
          <w:color w:val="auto"/>
          <w:sz w:val="24"/>
          <w:highlight w:val="none"/>
          <w:lang w:val="en-US" w:eastAsia="zh-CN"/>
        </w:rPr>
        <w:t>单位名录的咨询专业和服务范围包括</w:t>
      </w:r>
      <w:r>
        <w:rPr>
          <w:rFonts w:hint="eastAsia" w:ascii="宋体" w:hAnsi="宋体" w:eastAsia="宋体" w:cs="宋体"/>
          <w:color w:val="auto"/>
          <w:sz w:val="24"/>
          <w:highlight w:val="none"/>
        </w:rPr>
        <w:t>“公路</w:t>
      </w:r>
      <w:r>
        <w:rPr>
          <w:rFonts w:hint="eastAsia" w:ascii="宋体" w:hAnsi="宋体" w:eastAsia="宋体" w:cs="宋体"/>
          <w:color w:val="auto"/>
          <w:sz w:val="24"/>
          <w:highlight w:val="none"/>
          <w:lang w:val="en-US" w:eastAsia="zh-CN"/>
        </w:rPr>
        <w:t>专业/评估</w:t>
      </w:r>
      <w:r>
        <w:rPr>
          <w:rFonts w:hint="eastAsia" w:ascii="宋体" w:hAnsi="宋体" w:eastAsia="宋体" w:cs="宋体"/>
          <w:color w:val="auto"/>
          <w:sz w:val="24"/>
          <w:highlight w:val="none"/>
        </w:rPr>
        <w:t>咨询”；</w:t>
      </w:r>
    </w:p>
    <w:p w14:paraId="6AE80105">
      <w:pPr>
        <w:topLinePunct/>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②工程勘察综合类甲级资质或工程勘察岩土工程专业(岩土工程勘察)甲级、工程勘察工程测量专业甲级资质；</w:t>
      </w:r>
    </w:p>
    <w:p w14:paraId="7973D42C">
      <w:pPr>
        <w:topLinePunct/>
        <w:spacing w:line="360" w:lineRule="auto"/>
        <w:ind w:firstLine="480" w:firstLineChars="200"/>
        <w:rPr>
          <w:rFonts w:hint="default" w:ascii="宋体" w:hAnsi="宋体" w:eastAsia="宋体" w:cs="宋体"/>
          <w:color w:val="auto"/>
          <w:sz w:val="24"/>
          <w:highlight w:val="none"/>
        </w:rPr>
      </w:pPr>
      <w:r>
        <w:rPr>
          <w:rFonts w:hint="default" w:ascii="宋体" w:hAnsi="宋体" w:eastAsia="宋体" w:cs="宋体"/>
          <w:color w:val="auto"/>
          <w:sz w:val="24"/>
          <w:highlight w:val="none"/>
        </w:rPr>
        <w:t>③工程设计综合资质甲级资质或工程设计公路行业甲级资质或公路行业（公路、特大桥梁）专业甲级资质；</w:t>
      </w:r>
    </w:p>
    <w:p w14:paraId="70E51ABD">
      <w:pPr>
        <w:keepNext w:val="0"/>
        <w:keepLines w:val="0"/>
        <w:pageBreakBefore w:val="0"/>
        <w:kinsoku/>
        <w:wordWrap w:val="0"/>
        <w:overflowPunct w:val="0"/>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u w:val="none"/>
        </w:rPr>
        <w:t>具有公路设计资质的投标人应进入交通运输部</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rPr>
        <w:t>全国公路建设市场监督管理系统（https://hwdms.mot.gov.cn/BMWebSite/）</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rPr>
        <w:t>中的设计企业名录，且投标人名称和资质与该名录中的相应</w:t>
      </w:r>
      <w:r>
        <w:rPr>
          <w:rFonts w:hint="eastAsia" w:ascii="宋体" w:hAnsi="宋体" w:eastAsia="宋体" w:cs="宋体"/>
          <w:color w:val="auto"/>
          <w:sz w:val="24"/>
          <w:highlight w:val="none"/>
          <w:u w:val="none"/>
        </w:rPr>
        <w:t>企业名称和资质完全一致。</w:t>
      </w:r>
    </w:p>
    <w:p w14:paraId="32F00F11">
      <w:pPr>
        <w:pStyle w:val="8"/>
        <w:rPr>
          <w:rFonts w:hint="eastAsia"/>
          <w:color w:val="auto"/>
        </w:rPr>
      </w:pPr>
    </w:p>
    <w:p w14:paraId="6946B008">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.3业绩要求：</w:t>
      </w:r>
    </w:p>
    <w:p w14:paraId="16C27972">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①近五年内至少承担过1项一级及以上新（改、扩）建公路工程的设计</w:t>
      </w:r>
      <w:r>
        <w:rPr>
          <w:rFonts w:hint="eastAsia" w:ascii="宋体" w:hAnsi="宋体" w:eastAsia="宋体" w:cs="宋体"/>
          <w:color w:val="auto"/>
          <w:sz w:val="24"/>
          <w:highlight w:val="none"/>
          <w:lang w:val="en-US" w:eastAsia="zh-CN"/>
        </w:rPr>
        <w:t>审查咨询服务或</w:t>
      </w:r>
      <w:r>
        <w:rPr>
          <w:rFonts w:hint="eastAsia" w:ascii="宋体" w:hAnsi="宋体" w:eastAsia="宋体" w:cs="宋体"/>
          <w:color w:val="auto"/>
          <w:sz w:val="24"/>
          <w:highlight w:val="none"/>
        </w:rPr>
        <w:t>勘察设计业绩（</w:t>
      </w:r>
      <w:r>
        <w:rPr>
          <w:rFonts w:hint="eastAsia" w:ascii="宋体" w:hAnsi="宋体" w:eastAsia="宋体" w:cs="宋体"/>
          <w:color w:val="auto"/>
          <w:sz w:val="24"/>
          <w:highlight w:val="none"/>
          <w:lang w:val="en-US" w:eastAsia="zh-CN"/>
        </w:rPr>
        <w:t>设计审查咨询或</w:t>
      </w:r>
      <w:r>
        <w:rPr>
          <w:rFonts w:hint="eastAsia" w:ascii="宋体" w:hAnsi="宋体" w:eastAsia="宋体" w:cs="宋体"/>
          <w:color w:val="auto"/>
          <w:sz w:val="24"/>
          <w:highlight w:val="none"/>
        </w:rPr>
        <w:t>设计内容至少同时包含：路基、路面、</w:t>
      </w:r>
      <w:r>
        <w:rPr>
          <w:rFonts w:hint="eastAsia" w:ascii="宋体" w:hAnsi="宋体" w:eastAsia="宋体" w:cs="宋体"/>
          <w:color w:val="auto"/>
          <w:sz w:val="24"/>
          <w:highlight w:val="none"/>
          <w:lang w:val="en-US" w:eastAsia="zh-CN"/>
        </w:rPr>
        <w:t>特</w:t>
      </w:r>
      <w:r>
        <w:rPr>
          <w:rFonts w:hint="eastAsia" w:ascii="宋体" w:hAnsi="宋体" w:eastAsia="宋体" w:cs="宋体"/>
          <w:color w:val="auto"/>
          <w:sz w:val="24"/>
          <w:highlight w:val="none"/>
        </w:rPr>
        <w:t>大桥、交通工程）；</w:t>
      </w:r>
    </w:p>
    <w:p w14:paraId="4C19A2BE">
      <w:pPr>
        <w:topLinePunct/>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rPr>
        <w:t>②</w:t>
      </w:r>
      <w:r>
        <w:rPr>
          <w:rFonts w:hint="eastAsia" w:ascii="宋体" w:hAnsi="宋体" w:eastAsia="宋体" w:cs="宋体"/>
          <w:color w:val="auto"/>
          <w:sz w:val="24"/>
          <w:highlight w:val="none"/>
        </w:rPr>
        <w:t>近五年内至少承担过1项一级及以上新（改、扩）建公路工程的设计安全性评价咨询服务业绩；</w:t>
      </w:r>
    </w:p>
    <w:p w14:paraId="6376A4A7">
      <w:pPr>
        <w:topLinePunct/>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注：若某一项业绩中同时涵盖以上内容时，①和②的要求可分别予以认定。</w:t>
      </w:r>
    </w:p>
    <w:p w14:paraId="48FE3E00">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项目负责人</w:t>
      </w:r>
      <w:r>
        <w:rPr>
          <w:rFonts w:hint="eastAsia" w:ascii="宋体" w:hAnsi="宋体" w:eastAsia="宋体" w:cs="宋体"/>
          <w:color w:val="auto"/>
          <w:sz w:val="24"/>
          <w:highlight w:val="none"/>
        </w:rPr>
        <w:t>要求：</w:t>
      </w:r>
    </w:p>
    <w:p w14:paraId="1DC6FA82">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高级工程师及以上技术职称（</w:t>
      </w:r>
      <w:r>
        <w:rPr>
          <w:rFonts w:hint="eastAsia" w:ascii="宋体" w:hAnsi="宋体" w:cs="宋体"/>
          <w:color w:val="auto"/>
          <w:sz w:val="24"/>
          <w:highlight w:val="none"/>
        </w:rPr>
        <w:t>公路工程相关专业</w:t>
      </w:r>
      <w:r>
        <w:rPr>
          <w:rFonts w:hint="eastAsia" w:ascii="宋体" w:hAnsi="宋体" w:cs="宋体"/>
          <w:color w:val="auto"/>
          <w:sz w:val="24"/>
          <w:highlight w:val="none"/>
          <w:lang w:eastAsia="zh-CN"/>
        </w:rPr>
        <w:t>）</w:t>
      </w:r>
      <w:r>
        <w:rPr>
          <w:rFonts w:hint="eastAsia" w:ascii="宋体" w:hAnsi="宋体" w:cs="宋体"/>
          <w:color w:val="auto"/>
          <w:sz w:val="24"/>
          <w:highlight w:val="none"/>
        </w:rPr>
        <w:t>，作为项目负责人至少</w:t>
      </w:r>
      <w:r>
        <w:rPr>
          <w:rFonts w:hint="eastAsia" w:ascii="宋体" w:hAnsi="宋体" w:cs="宋体"/>
          <w:color w:val="auto"/>
          <w:sz w:val="24"/>
          <w:highlight w:val="none"/>
          <w:lang w:val="en-US" w:eastAsia="zh-CN"/>
        </w:rPr>
        <w:t>完成</w:t>
      </w:r>
      <w:r>
        <w:rPr>
          <w:rFonts w:hint="eastAsia" w:ascii="宋体" w:hAnsi="宋体" w:cs="宋体"/>
          <w:color w:val="auto"/>
          <w:sz w:val="24"/>
          <w:highlight w:val="none"/>
        </w:rPr>
        <w:t>过1项一级及以上新（改、扩）建公路工程</w:t>
      </w:r>
      <w:r>
        <w:rPr>
          <w:rFonts w:hint="eastAsia" w:ascii="宋体" w:hAnsi="宋体" w:cs="宋体"/>
          <w:color w:val="auto"/>
          <w:sz w:val="24"/>
          <w:highlight w:val="none"/>
          <w:lang w:val="en-US" w:eastAsia="zh-CN"/>
        </w:rPr>
        <w:t>的</w:t>
      </w:r>
      <w:r>
        <w:rPr>
          <w:rFonts w:hint="eastAsia"/>
          <w:color w:val="auto"/>
          <w:sz w:val="24"/>
          <w:highlight w:val="none"/>
        </w:rPr>
        <w:t>设计</w:t>
      </w:r>
      <w:r>
        <w:rPr>
          <w:rFonts w:hint="eastAsia"/>
          <w:color w:val="auto"/>
          <w:sz w:val="24"/>
          <w:highlight w:val="none"/>
          <w:lang w:val="en-US" w:eastAsia="zh-CN"/>
        </w:rPr>
        <w:t>审查咨询服务或</w:t>
      </w:r>
      <w:r>
        <w:rPr>
          <w:rFonts w:hint="eastAsia"/>
          <w:color w:val="auto"/>
          <w:sz w:val="24"/>
          <w:highlight w:val="none"/>
        </w:rPr>
        <w:t>勘察设计业绩</w:t>
      </w:r>
      <w:r>
        <w:rPr>
          <w:rFonts w:hint="eastAsia" w:ascii="宋体" w:hAnsi="宋体" w:cs="宋体"/>
          <w:color w:val="auto"/>
          <w:sz w:val="24"/>
          <w:highlight w:val="none"/>
        </w:rPr>
        <w:t>（</w:t>
      </w:r>
      <w:r>
        <w:rPr>
          <w:rFonts w:hint="eastAsia"/>
          <w:color w:val="auto"/>
          <w:sz w:val="24"/>
          <w:highlight w:val="none"/>
          <w:lang w:val="en-US" w:eastAsia="zh-CN"/>
        </w:rPr>
        <w:t>设计审查咨询或</w:t>
      </w:r>
      <w:r>
        <w:rPr>
          <w:rFonts w:hint="eastAsia" w:ascii="宋体" w:hAnsi="宋体" w:cs="宋体"/>
          <w:color w:val="auto"/>
          <w:sz w:val="24"/>
          <w:highlight w:val="none"/>
        </w:rPr>
        <w:t>设计内容至少同时包含：路基、路面、</w:t>
      </w:r>
      <w:r>
        <w:rPr>
          <w:rFonts w:hint="eastAsia" w:ascii="宋体" w:hAnsi="宋体" w:eastAsia="宋体" w:cs="宋体"/>
          <w:color w:val="auto"/>
          <w:sz w:val="24"/>
          <w:highlight w:val="none"/>
          <w:lang w:val="en-US" w:eastAsia="zh-CN"/>
        </w:rPr>
        <w:t>特</w:t>
      </w:r>
      <w:r>
        <w:rPr>
          <w:rFonts w:hint="eastAsia" w:ascii="宋体" w:hAnsi="宋体" w:eastAsia="宋体" w:cs="宋体"/>
          <w:color w:val="auto"/>
          <w:sz w:val="24"/>
          <w:highlight w:val="none"/>
        </w:rPr>
        <w:t>大桥</w:t>
      </w:r>
      <w:r>
        <w:rPr>
          <w:rFonts w:hint="eastAsia" w:ascii="宋体" w:hAnsi="宋体" w:cs="宋体"/>
          <w:color w:val="auto"/>
          <w:sz w:val="24"/>
          <w:highlight w:val="none"/>
        </w:rPr>
        <w:t>、交通工程）。</w:t>
      </w:r>
    </w:p>
    <w:p w14:paraId="323E778A">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2.5凡被交通运输部或山西省交通运输厅取消或暂停投标资格的单位，在处罚期内不得参与本项目的投标。</w:t>
      </w:r>
    </w:p>
    <w:p w14:paraId="14754185">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2.6投标人及其法定代表人、拟担任本项目的项目负责人近三年无行贿犯罪行为；</w:t>
      </w:r>
    </w:p>
    <w:p w14:paraId="7A89F004">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2.7投标人未在“信用中国”网站中被列入严重失信主体名单。</w:t>
      </w:r>
    </w:p>
    <w:p w14:paraId="2001F52A">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2.8投标人未在“国家企业信用信息公示系统”中被列入严重违法失信名单（黑名单）。</w:t>
      </w:r>
    </w:p>
    <w:p w14:paraId="03CCDF28">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2.9与招标人存在利害关系可能影响招标公正性的单位，不得参加投标。投标人具有下列情况之一的，不得同时参加本项目的投标，否则相关投标均无效： </w:t>
      </w:r>
    </w:p>
    <w:p w14:paraId="327AAD0B">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（1）单位负责人为同一人或者存在控股、管理关系的不同单位； </w:t>
      </w:r>
    </w:p>
    <w:p w14:paraId="6C04521F">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（2）对招投标造成影响的具有投资参股关系的关联企业；</w:t>
      </w:r>
    </w:p>
    <w:p w14:paraId="163F8F4B">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（3）董事、监事、总经理、副总经理和财务负责人相互兼职的关联企业； </w:t>
      </w:r>
    </w:p>
    <w:p w14:paraId="67C183F5">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（4）法律法规规章规定的具有关联关系的其他情形。</w:t>
      </w:r>
    </w:p>
    <w:p w14:paraId="32142EC8">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2.10本次招标</w:t>
      </w:r>
      <w:r>
        <w:rPr>
          <w:rFonts w:hint="eastAsia" w:ascii="宋体" w:hAnsi="宋体" w:cs="宋体"/>
          <w:b/>
          <w:bCs/>
          <w:color w:val="auto"/>
          <w:sz w:val="24"/>
          <w:highlight w:val="none"/>
          <w:u w:val="single"/>
          <w:lang w:val="en-US" w:eastAsia="zh-CN"/>
        </w:rPr>
        <w:t>不接受</w:t>
      </w:r>
      <w:r>
        <w:rPr>
          <w:rFonts w:hint="eastAsia" w:ascii="宋体" w:hAnsi="宋体" w:cs="宋体"/>
          <w:color w:val="auto"/>
          <w:sz w:val="24"/>
          <w:highlight w:val="none"/>
          <w:lang w:val="en-US" w:eastAsia="zh-CN"/>
        </w:rPr>
        <w:t>联合体投标。</w:t>
      </w:r>
    </w:p>
    <w:p w14:paraId="43164DD8">
      <w:pPr>
        <w:pStyle w:val="2"/>
        <w:keepNext w:val="0"/>
        <w:keepLines w:val="0"/>
        <w:pageBreakBefore w:val="0"/>
        <w:widowControl w:val="0"/>
        <w:kinsoku/>
        <w:wordWrap/>
        <w:overflowPunct/>
        <w:autoSpaceDE/>
        <w:autoSpaceDN/>
        <w:bidi w:val="0"/>
        <w:adjustRightInd/>
        <w:snapToGrid/>
        <w:spacing w:line="360" w:lineRule="auto"/>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2.11国道336线山西河曲也头至陕西府谷冯家会（黄河桥头）段新建工程全过程咨询服务中标人：</w:t>
      </w:r>
    </w:p>
    <w:p w14:paraId="22B43D7E">
      <w:pPr>
        <w:topLinePunct/>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联合体牵头人：</w:t>
      </w:r>
      <w:bookmarkStart w:id="25" w:name="_GoBack"/>
      <w:bookmarkEnd w:id="25"/>
      <w:r>
        <w:rPr>
          <w:rFonts w:hint="eastAsia" w:ascii="宋体" w:hAnsi="宋体" w:cs="宋体"/>
          <w:color w:val="auto"/>
          <w:sz w:val="24"/>
          <w:highlight w:val="none"/>
          <w:lang w:val="en-US" w:eastAsia="zh-CN"/>
        </w:rPr>
        <w:t>山西交科公路勘察设计院有限公司；联合体成员：山西省交通环境保护中心站（有限公司），山西博瑞地产评估咨询有限公司，及与联合体各方存在第 3.9 项规定的关联关系的单位不得参加本项目的投标，否则按无效投标处理。</w:t>
      </w:r>
    </w:p>
    <w:p w14:paraId="0587A619">
      <w:pPr>
        <w:topLinePunct/>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2.12本招标公告近三年或近五年中的“近”是指从开标日起计算的时间。</w:t>
      </w:r>
    </w:p>
    <w:p w14:paraId="1505164D">
      <w:pPr>
        <w:pStyle w:val="3"/>
        <w:numPr>
          <w:ilvl w:val="0"/>
          <w:numId w:val="1"/>
        </w:numPr>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评标办法前附表</w:t>
      </w:r>
    </w:p>
    <w:p w14:paraId="5F891FFD">
      <w:pPr>
        <w:wordWrap w:val="0"/>
        <w:topLinePunct/>
        <w:spacing w:line="440" w:lineRule="exact"/>
        <w:jc w:val="center"/>
        <w:rPr>
          <w:rFonts w:eastAsia="黑体"/>
          <w:color w:val="auto"/>
          <w:sz w:val="24"/>
          <w:szCs w:val="28"/>
          <w:highlight w:val="none"/>
        </w:rPr>
      </w:pPr>
      <w:r>
        <w:rPr>
          <w:rFonts w:eastAsia="黑体"/>
          <w:color w:val="auto"/>
          <w:sz w:val="24"/>
          <w:szCs w:val="28"/>
          <w:highlight w:val="none"/>
        </w:rPr>
        <w:t>评标办法前附表</w:t>
      </w:r>
      <w:r>
        <w:rPr>
          <w:rStyle w:val="14"/>
          <w:color w:val="auto"/>
          <w:highlight w:val="none"/>
        </w:rPr>
        <w:footnoteReference w:id="0"/>
      </w:r>
    </w:p>
    <w:tbl>
      <w:tblPr>
        <w:tblStyle w:val="12"/>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200"/>
        <w:gridCol w:w="7238"/>
      </w:tblGrid>
      <w:tr w14:paraId="1DA8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blHeader/>
        </w:trPr>
        <w:tc>
          <w:tcPr>
            <w:tcW w:w="2162" w:type="dxa"/>
            <w:gridSpan w:val="2"/>
            <w:vAlign w:val="center"/>
          </w:tcPr>
          <w:p w14:paraId="662067E1">
            <w:pPr>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条款号/名称</w:t>
            </w:r>
          </w:p>
        </w:tc>
        <w:tc>
          <w:tcPr>
            <w:tcW w:w="7238" w:type="dxa"/>
            <w:vAlign w:val="center"/>
          </w:tcPr>
          <w:p w14:paraId="136147BE">
            <w:pPr>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评审因素与标准</w:t>
            </w:r>
          </w:p>
        </w:tc>
      </w:tr>
      <w:tr w14:paraId="0FB7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962" w:type="dxa"/>
            <w:vAlign w:val="center"/>
          </w:tcPr>
          <w:p w14:paraId="6B998D39">
            <w:pPr>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w:t>
            </w:r>
          </w:p>
        </w:tc>
        <w:tc>
          <w:tcPr>
            <w:tcW w:w="1200" w:type="dxa"/>
            <w:vAlign w:val="center"/>
          </w:tcPr>
          <w:p w14:paraId="2D8E0DE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7238" w:type="dxa"/>
            <w:vAlign w:val="center"/>
          </w:tcPr>
          <w:p w14:paraId="41B6840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综合评分相等时，评标委员会依次按照以下优先顺序推荐中标候选人：</w:t>
            </w:r>
          </w:p>
          <w:p w14:paraId="0F8284B2">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（1）评标价低的投标人优先；</w:t>
            </w:r>
          </w:p>
          <w:p w14:paraId="5A2C4345">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（2）商务和技术得分较高的投标人优先；</w:t>
            </w:r>
          </w:p>
          <w:p w14:paraId="50BB63D8">
            <w:pPr>
              <w:snapToGrid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以信用评价等级较高的投标人优先（以交通运输部或山西省交通运输厅最新发布的公路设计企业信用评价结果为准。同时在交通运输部和山西省交通运输厅取得信用评价的，以山西省交通运输厅信用评价等级为准）</w:t>
            </w:r>
            <w:r>
              <w:rPr>
                <w:rFonts w:hint="eastAsia" w:ascii="宋体" w:hAnsi="宋体" w:cs="宋体"/>
                <w:color w:val="auto"/>
                <w:szCs w:val="21"/>
                <w:highlight w:val="none"/>
                <w:lang w:eastAsia="zh-CN"/>
              </w:rPr>
              <w:t>。</w:t>
            </w:r>
          </w:p>
          <w:p w14:paraId="4A0805F6">
            <w:pPr>
              <w:snapToGrid w:val="0"/>
              <w:spacing w:line="36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最终上传电子投标文件（含第一个信封及第二个信封）较早的投标人优先。</w:t>
            </w:r>
          </w:p>
        </w:tc>
      </w:tr>
      <w:tr w14:paraId="3750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700C565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p w14:paraId="1F8885A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1200" w:type="dxa"/>
            <w:vAlign w:val="center"/>
          </w:tcPr>
          <w:p w14:paraId="6232979E">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形式评审与响应性评审标准</w:t>
            </w:r>
          </w:p>
        </w:tc>
        <w:tc>
          <w:tcPr>
            <w:tcW w:w="7238" w:type="dxa"/>
            <w:vAlign w:val="center"/>
          </w:tcPr>
          <w:p w14:paraId="1CD7C95C">
            <w:pPr>
              <w:snapToGrid w:val="0"/>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第一个信封（商务及技术文件）评审标准： </w:t>
            </w:r>
          </w:p>
          <w:p w14:paraId="216CDD4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（1）投标文件按照招标文件规定的格式、内容填写，字迹清晰可辨：</w:t>
            </w:r>
          </w:p>
          <w:p w14:paraId="37C48FC2">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a.投标函按招标文件规定填报了项目名称、标段号、补遗书编号（如有）、服务期限、质量要求及安全目标等；</w:t>
            </w:r>
          </w:p>
          <w:p w14:paraId="3BB085E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b.投标文件组成齐全完整，内容均按规定填写。</w:t>
            </w:r>
          </w:p>
          <w:p w14:paraId="18A4DDD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（2）投标文件上法定代表人的签字、投标人的单位章盖章齐全，符合招标文件规定。</w:t>
            </w:r>
          </w:p>
          <w:p w14:paraId="3CE961B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（3）提供了法定代表人身份证明，且法定代表人身份证明符合招标文件规定。</w:t>
            </w:r>
          </w:p>
          <w:p w14:paraId="4B3B01ED">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（4）投标人按照招标文件的规定提供了投标保证金：</w:t>
            </w:r>
          </w:p>
          <w:p w14:paraId="7B66653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a.投标保证金金额符合招标文件规定的金额，且投标保证金有效期不少于投标有效期；</w:t>
            </w:r>
          </w:p>
          <w:p w14:paraId="1D6D073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b.若投标保证金采用现金或支票形式提交，投标人应在递交投标文件截止时间之前，将投标保证金由投标人的基本账户转入招标人指定账户；</w:t>
            </w:r>
          </w:p>
          <w:p w14:paraId="3BCD92BA">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c.若投标保证金采用保函形式提交，保函的格式、开具保函的机构均满足招标文件要求。</w:t>
            </w:r>
          </w:p>
          <w:p w14:paraId="1BDDA47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w:t>
            </w:r>
            <w:r>
              <w:rPr>
                <w:rFonts w:hint="eastAsia" w:ascii="宋体" w:hAnsi="宋体" w:cs="宋体"/>
                <w:color w:val="auto"/>
                <w:szCs w:val="21"/>
                <w:highlight w:val="none"/>
                <w:lang w:val="en-US" w:eastAsia="zh-CN"/>
              </w:rPr>
              <w:t>未</w:t>
            </w:r>
            <w:r>
              <w:rPr>
                <w:rFonts w:hint="eastAsia" w:ascii="宋体" w:hAnsi="宋体" w:eastAsia="宋体" w:cs="宋体"/>
                <w:color w:val="auto"/>
                <w:szCs w:val="21"/>
                <w:highlight w:val="none"/>
              </w:rPr>
              <w:t>以联合体形式投标。</w:t>
            </w:r>
          </w:p>
          <w:p w14:paraId="3568DEE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（6）同一投标人未提交两个以上不同的投标文件。</w:t>
            </w:r>
          </w:p>
          <w:p w14:paraId="0A73BD32">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）投标文件中未出现有关投标报价的内容。</w:t>
            </w:r>
          </w:p>
          <w:p w14:paraId="47D69DD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）投标文件载明的招标项目完成期限符合招标文件规定。</w:t>
            </w:r>
          </w:p>
          <w:p w14:paraId="2509E5C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）投标文件对招标文件的实质性要求和条件作出响应。</w:t>
            </w:r>
          </w:p>
          <w:p w14:paraId="7663D7B9">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）权利义务符合招标文件规定：</w:t>
            </w:r>
          </w:p>
          <w:p w14:paraId="44701CC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a.投标人应接受招标文件规定的风险划分原则，未提出新的风险划分办法；</w:t>
            </w:r>
          </w:p>
          <w:p w14:paraId="5D0FBFD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b.投标人未增加委托人的责任范围，或减少投标人义务；</w:t>
            </w:r>
          </w:p>
          <w:p w14:paraId="2E8ED64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c.投标人未提出不同的支付办法；</w:t>
            </w:r>
          </w:p>
          <w:p w14:paraId="7A72D6F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d.投标人对合同纠纷、事故处理办法未提出异议； </w:t>
            </w:r>
          </w:p>
          <w:p w14:paraId="45D2F62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e.投标人在投标活动中无欺诈行为；</w:t>
            </w:r>
          </w:p>
          <w:p w14:paraId="6A5C3A6A">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f.投标人未对合同条款有重要保留。</w:t>
            </w:r>
          </w:p>
          <w:p w14:paraId="06D4F21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）投标人未发生投标人须知前附表3.7.5款规定不得有的情形。</w:t>
            </w:r>
          </w:p>
          <w:p w14:paraId="5D56EA0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）投标文件没有附有招标人不能接受的其他条件。</w:t>
            </w:r>
          </w:p>
          <w:p w14:paraId="6DA312D0">
            <w:pPr>
              <w:snapToGrid w:val="0"/>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第二个信封（报价文件）评审标准：</w:t>
            </w:r>
          </w:p>
          <w:p w14:paraId="674E806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（1）投标文件按照招标文件规定的格式、内容填写，字迹清晰可辨，内容齐全完整：</w:t>
            </w:r>
          </w:p>
          <w:p w14:paraId="18C7CC69">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a.投标函按招标文件规定填报了项目名称、标段号、补遗书编号（如有）、投标价（包括大写金额和小写金额）；</w:t>
            </w:r>
          </w:p>
          <w:p w14:paraId="05A6290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b.投标文件组成齐全完整，内容均按规定填写。</w:t>
            </w:r>
          </w:p>
          <w:p w14:paraId="1370FCFE">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（2）投标文件上法定代表人的签字、投标人的单位章盖章齐全，符合招标文件规定。</w:t>
            </w:r>
          </w:p>
          <w:p w14:paraId="7D086909">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（3）投标报价未超过招标文件设定的最高投标限价（最终）；投标人各</w:t>
            </w:r>
            <w:r>
              <w:rPr>
                <w:rFonts w:hint="eastAsia" w:ascii="宋体" w:hAnsi="宋体" w:cs="宋体"/>
                <w:color w:val="auto"/>
                <w:szCs w:val="21"/>
                <w:highlight w:val="none"/>
                <w:lang w:val="en-US" w:eastAsia="zh-CN"/>
              </w:rPr>
              <w:t>分</w:t>
            </w:r>
            <w:r>
              <w:rPr>
                <w:rFonts w:hint="eastAsia" w:ascii="宋体" w:hAnsi="宋体" w:eastAsia="宋体" w:cs="宋体"/>
                <w:color w:val="auto"/>
                <w:szCs w:val="21"/>
                <w:highlight w:val="none"/>
              </w:rPr>
              <w:t>项咨询服务费用报价未超过招标文件设定的各</w:t>
            </w:r>
            <w:r>
              <w:rPr>
                <w:rFonts w:hint="eastAsia" w:ascii="宋体" w:hAnsi="宋体" w:cs="宋体"/>
                <w:color w:val="auto"/>
                <w:szCs w:val="21"/>
                <w:highlight w:val="none"/>
                <w:lang w:val="en-US" w:eastAsia="zh-CN"/>
              </w:rPr>
              <w:t>分</w:t>
            </w:r>
            <w:r>
              <w:rPr>
                <w:rFonts w:hint="eastAsia" w:ascii="宋体" w:hAnsi="宋体" w:eastAsia="宋体" w:cs="宋体"/>
                <w:color w:val="auto"/>
                <w:szCs w:val="21"/>
                <w:highlight w:val="none"/>
              </w:rPr>
              <w:t>项咨询服务费用最高投标限价（最终）。</w:t>
            </w:r>
          </w:p>
          <w:p w14:paraId="2336A93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（4）投标报价的大写金额能够确定具体数值。</w:t>
            </w:r>
          </w:p>
          <w:p w14:paraId="6CFED00E">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（5）同一投标人未提交两个以上不同的投标报价。</w:t>
            </w:r>
          </w:p>
          <w:p w14:paraId="75D43F0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（6）投标人未发生投标人须知前附表3.7.5款规定不得有的情形。</w:t>
            </w:r>
          </w:p>
          <w:p w14:paraId="2F401E5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（7）投标文件没有附有招标人不能接受的其他条件。</w:t>
            </w:r>
          </w:p>
        </w:tc>
      </w:tr>
      <w:tr w14:paraId="0BB8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62" w:type="dxa"/>
            <w:vAlign w:val="center"/>
          </w:tcPr>
          <w:p w14:paraId="5D721FBB">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200" w:type="dxa"/>
            <w:vAlign w:val="center"/>
          </w:tcPr>
          <w:p w14:paraId="4557217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7238" w:type="dxa"/>
            <w:vAlign w:val="center"/>
          </w:tcPr>
          <w:p w14:paraId="4E9AADB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（1）投标人具备有效的营业执照（或事业单位法人证书）、资质证书、基本账户开户证明资料。</w:t>
            </w:r>
          </w:p>
          <w:p w14:paraId="65AED71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（2）投标人的资质符合招标文件</w:t>
            </w:r>
            <w:r>
              <w:rPr>
                <w:rFonts w:hint="eastAsia" w:ascii="宋体" w:hAnsi="宋体" w:eastAsia="宋体" w:cs="宋体"/>
                <w:color w:val="auto"/>
                <w:szCs w:val="21"/>
                <w:highlight w:val="none"/>
                <w:lang w:val="en-US" w:eastAsia="zh-CN"/>
              </w:rPr>
              <w:t>附录1</w:t>
            </w:r>
            <w:r>
              <w:rPr>
                <w:rFonts w:hint="eastAsia" w:ascii="宋体" w:hAnsi="宋体" w:eastAsia="宋体" w:cs="宋体"/>
                <w:color w:val="auto"/>
                <w:szCs w:val="21"/>
                <w:highlight w:val="none"/>
              </w:rPr>
              <w:t>规定。</w:t>
            </w:r>
          </w:p>
          <w:p w14:paraId="6788884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（3）投标人的业绩符合招标文件</w:t>
            </w:r>
            <w:r>
              <w:rPr>
                <w:rFonts w:hint="eastAsia" w:ascii="宋体" w:hAnsi="宋体" w:eastAsia="宋体" w:cs="宋体"/>
                <w:color w:val="auto"/>
                <w:szCs w:val="21"/>
                <w:highlight w:val="none"/>
                <w:lang w:val="en-US" w:eastAsia="zh-CN"/>
              </w:rPr>
              <w:t>附录</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规定。</w:t>
            </w:r>
          </w:p>
          <w:p w14:paraId="72B7F03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（4）投标人的信誉符合招标文件</w:t>
            </w:r>
            <w:r>
              <w:rPr>
                <w:rFonts w:hint="eastAsia" w:ascii="宋体" w:hAnsi="宋体" w:eastAsia="宋体" w:cs="宋体"/>
                <w:color w:val="auto"/>
                <w:szCs w:val="21"/>
                <w:highlight w:val="none"/>
                <w:lang w:val="en-US" w:eastAsia="zh-CN"/>
              </w:rPr>
              <w:t>附录</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规定。</w:t>
            </w:r>
          </w:p>
          <w:p w14:paraId="5D8B0AE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（5）投标人的项目负责人资格符合招标文件</w:t>
            </w:r>
            <w:r>
              <w:rPr>
                <w:rFonts w:hint="eastAsia" w:ascii="宋体" w:hAnsi="宋体" w:eastAsia="宋体" w:cs="宋体"/>
                <w:color w:val="auto"/>
                <w:szCs w:val="21"/>
                <w:highlight w:val="none"/>
                <w:lang w:val="en-US" w:eastAsia="zh-CN"/>
              </w:rPr>
              <w:t>附录4</w:t>
            </w:r>
            <w:r>
              <w:rPr>
                <w:rFonts w:hint="eastAsia" w:ascii="宋体" w:hAnsi="宋体" w:eastAsia="宋体" w:cs="宋体"/>
                <w:color w:val="auto"/>
                <w:szCs w:val="21"/>
                <w:highlight w:val="none"/>
              </w:rPr>
              <w:t>规定。</w:t>
            </w:r>
          </w:p>
          <w:p w14:paraId="0A4D0C05">
            <w:pPr>
              <w:snapToGrid w:val="0"/>
              <w:spacing w:line="360" w:lineRule="exact"/>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投标人不存在第二章“投标人须知”第1.4.3项或第1.4.4项规定的任何一种情形。</w:t>
            </w:r>
          </w:p>
        </w:tc>
      </w:tr>
      <w:tr w14:paraId="3E2B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7EDD18E">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200" w:type="dxa"/>
            <w:vAlign w:val="center"/>
          </w:tcPr>
          <w:p w14:paraId="1F652A9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tc>
        <w:tc>
          <w:tcPr>
            <w:tcW w:w="7238" w:type="dxa"/>
            <w:vAlign w:val="center"/>
          </w:tcPr>
          <w:p w14:paraId="58F7792A">
            <w:pPr>
              <w:snapToGrid w:val="0"/>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第一个信封（商务及技术文件）评分分值构成：</w:t>
            </w:r>
          </w:p>
          <w:p w14:paraId="2B954E9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技术部分：</w:t>
            </w:r>
            <w:r>
              <w:rPr>
                <w:rFonts w:hint="eastAsia" w:ascii="宋体" w:hAnsi="宋体" w:eastAsia="宋体" w:cs="宋体"/>
                <w:color w:val="auto"/>
                <w:szCs w:val="21"/>
                <w:highlight w:val="none"/>
              </w:rPr>
              <w:t>技术建议书：</w:t>
            </w:r>
            <w:r>
              <w:rPr>
                <w:rFonts w:hint="eastAsia" w:ascii="宋体" w:hAnsi="宋体" w:eastAsia="宋体" w:cs="宋体"/>
                <w:color w:val="auto"/>
                <w:szCs w:val="21"/>
                <w:highlight w:val="none"/>
                <w:u w:val="single"/>
              </w:rPr>
              <w:t>35</w:t>
            </w:r>
            <w:r>
              <w:rPr>
                <w:rFonts w:hint="eastAsia" w:ascii="宋体" w:hAnsi="宋体" w:eastAsia="宋体" w:cs="宋体"/>
                <w:color w:val="auto"/>
                <w:szCs w:val="21"/>
                <w:highlight w:val="none"/>
              </w:rPr>
              <w:t>分</w:t>
            </w:r>
          </w:p>
          <w:p w14:paraId="6D5BE46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商务部分：</w:t>
            </w:r>
            <w:r>
              <w:rPr>
                <w:rFonts w:hint="eastAsia" w:ascii="宋体" w:hAnsi="宋体" w:eastAsia="宋体" w:cs="宋体"/>
                <w:color w:val="auto"/>
                <w:szCs w:val="21"/>
                <w:highlight w:val="none"/>
              </w:rPr>
              <w:t>主要人员：</w:t>
            </w:r>
            <w:r>
              <w:rPr>
                <w:rFonts w:hint="eastAsia" w:ascii="宋体" w:hAnsi="宋体" w:cs="宋体"/>
                <w:color w:val="121212"/>
                <w:szCs w:val="21"/>
                <w:highlight w:val="none"/>
                <w:u w:val="single"/>
                <w:lang w:eastAsia="zh-CN"/>
              </w:rPr>
              <w:t>30</w:t>
            </w:r>
            <w:r>
              <w:rPr>
                <w:rFonts w:hint="eastAsia" w:ascii="宋体" w:hAnsi="宋体" w:eastAsia="宋体" w:cs="宋体"/>
                <w:color w:val="auto"/>
                <w:szCs w:val="21"/>
                <w:highlight w:val="none"/>
              </w:rPr>
              <w:t>分</w:t>
            </w:r>
          </w:p>
          <w:p w14:paraId="20179938">
            <w:pPr>
              <w:snapToGrid w:val="0"/>
              <w:spacing w:line="360" w:lineRule="exact"/>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    绩：</w:t>
            </w:r>
            <w:r>
              <w:rPr>
                <w:rFonts w:hint="eastAsia" w:ascii="宋体" w:hAnsi="宋体" w:eastAsia="宋体" w:cs="宋体"/>
                <w:color w:val="auto"/>
                <w:szCs w:val="21"/>
                <w:highlight w:val="none"/>
                <w:u w:val="single"/>
                <w:lang w:val="en-US" w:eastAsia="zh-CN"/>
              </w:rPr>
              <w:t>2</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rPr>
              <w:t>分</w:t>
            </w:r>
          </w:p>
          <w:p w14:paraId="7813A604">
            <w:pPr>
              <w:pStyle w:val="6"/>
              <w:ind w:firstLine="1050" w:firstLineChars="500"/>
              <w:rPr>
                <w:rFonts w:hint="eastAsia" w:ascii="宋体" w:hAnsi="宋体" w:eastAsia="宋体" w:cs="宋体"/>
                <w:color w:val="auto"/>
                <w:highlight w:val="none"/>
              </w:rPr>
            </w:pPr>
            <w:r>
              <w:rPr>
                <w:rFonts w:hint="eastAsia" w:ascii="宋体" w:hAnsi="宋体" w:eastAsia="宋体" w:cs="宋体"/>
                <w:color w:val="auto"/>
                <w:highlight w:val="none"/>
              </w:rPr>
              <w:t>信</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誉：</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rPr>
              <w:t>分</w:t>
            </w:r>
          </w:p>
          <w:p w14:paraId="5DAF33F5">
            <w:pPr>
              <w:pStyle w:val="6"/>
              <w:ind w:left="0" w:leftChars="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第二个信封（报价文件）评分分值构成：</w:t>
            </w:r>
          </w:p>
          <w:p w14:paraId="21146C9B">
            <w:pPr>
              <w:snapToGrid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rPr>
              <w:t>分</w:t>
            </w:r>
          </w:p>
        </w:tc>
      </w:tr>
      <w:tr w14:paraId="66E7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3ED01C4A">
            <w:pPr>
              <w:spacing w:line="360" w:lineRule="exact"/>
              <w:ind w:right="1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200" w:type="dxa"/>
            <w:vAlign w:val="center"/>
          </w:tcPr>
          <w:p w14:paraId="1878DB59">
            <w:pPr>
              <w:spacing w:line="360" w:lineRule="exact"/>
              <w:ind w:right="1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7238" w:type="dxa"/>
            <w:vAlign w:val="center"/>
          </w:tcPr>
          <w:p w14:paraId="1740760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评标基准价的计算：</w:t>
            </w:r>
          </w:p>
          <w:p w14:paraId="33FDD81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（1）评标价的确定：</w:t>
            </w:r>
          </w:p>
          <w:p w14:paraId="4363EE39">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评标价＝投标函文字报价</w:t>
            </w:r>
          </w:p>
          <w:p w14:paraId="66A2064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未按照招标文件规定提交保证金和出现第二章“投标人须知”第5.2.4项所规定情况的投标文件，其投标报价不参与任何计算。</w:t>
            </w:r>
          </w:p>
          <w:p w14:paraId="1E25752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（2）确定最终最高投标限价G2</w:t>
            </w:r>
          </w:p>
          <w:p w14:paraId="079286F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开标时随机抽取最高投标限价的下浮系数X1。</w:t>
            </w:r>
          </w:p>
          <w:p w14:paraId="0711C62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（X1为0.5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（含）～3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（含）中，按照步长0.5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取值，随机从中抽取一个）。最终最高投标限价G2=G1×（1−X1）</w:t>
            </w:r>
          </w:p>
          <w:p w14:paraId="5787D15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G1=各标段最高投标限价（含暂列金额）。</w:t>
            </w:r>
          </w:p>
          <w:p w14:paraId="028F73DA">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如投标人评标价高于本标段的G2，则视其为超出招标人的支付能力，将不再参与后续任何计算，按投标无效处理。</w:t>
            </w:r>
          </w:p>
          <w:p w14:paraId="297CA8F5">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（3）确定理论成本价LC</w:t>
            </w:r>
          </w:p>
          <w:p w14:paraId="2B981F4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同一标段中不高于G2的评标价的算术平均值的50%（当评标价有5个及以上时，应去掉其中的最高值和最低值）与G2的50%相加后，乘以成本价系数Z所得数值为该标段的理论成本价。</w:t>
            </w:r>
          </w:p>
          <w:p w14:paraId="4B0B8BCD">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LC=（0.5×G2+0.5×SP1）×0.85</w:t>
            </w:r>
          </w:p>
          <w:p w14:paraId="36ED055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SP1——该标段所有不高于G2的评标价的算术平均值（当评标价有5个及以上时，应去掉其中的最高值和最低值，再进行算术平均值计算。）</w:t>
            </w:r>
          </w:p>
          <w:p w14:paraId="1C5929F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评标价低于理论成本价的，不再参与后续计算。</w:t>
            </w:r>
          </w:p>
          <w:p w14:paraId="79420D5D">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（4）确定评标基准价JZ</w:t>
            </w:r>
          </w:p>
          <w:p w14:paraId="6DFFB87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评标基准价＝［最终最高投标限价×加权系数＋有效评标价算术平均值×（1−加权系数）］×评标基准价系数</w:t>
            </w:r>
          </w:p>
          <w:p w14:paraId="57A4B1C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式中：加权系数（X2）应从0.3、0.35、0.4中选取，评标基准价系数（X3）应从0.96、0.97、0.98、0.99中选取，均由现场监督人员在开标现场随机抽取确定。</w:t>
            </w:r>
          </w:p>
          <w:p w14:paraId="16E4A2B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有效评标价指介于理论成本价（含）与最终最高投标限价（含）范围内的评标价。当有效评标价数量大于5时，应去掉其中的最高和最低值，再进行有效评标价算术平均值计算。</w:t>
            </w:r>
          </w:p>
          <w:p w14:paraId="1BBA4C35">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58F95B4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上述相关系数（X1、X2、X3）在开标现场由现场监督人员按标段随机抽取。</w:t>
            </w:r>
          </w:p>
        </w:tc>
      </w:tr>
      <w:tr w14:paraId="338B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D290169">
            <w:pPr>
              <w:spacing w:line="360" w:lineRule="exact"/>
              <w:ind w:right="1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200" w:type="dxa"/>
            <w:vAlign w:val="center"/>
          </w:tcPr>
          <w:p w14:paraId="2852635E">
            <w:pPr>
              <w:spacing w:line="360" w:lineRule="exact"/>
              <w:ind w:right="1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评标价的偏差率计算公式</w:t>
            </w:r>
          </w:p>
        </w:tc>
        <w:tc>
          <w:tcPr>
            <w:tcW w:w="7238" w:type="dxa"/>
            <w:vAlign w:val="center"/>
          </w:tcPr>
          <w:p w14:paraId="066520F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偏差率=100%×（投标人评标价－评标基准价）/评标基准价</w:t>
            </w:r>
          </w:p>
          <w:p w14:paraId="1CEA5E8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“（投标人评标价－评标基准价）/评标基准价”保留小数点后三位，小数点后第四位“四舍五入”。</w:t>
            </w:r>
          </w:p>
        </w:tc>
      </w:tr>
    </w:tbl>
    <w:p w14:paraId="757665E5">
      <w:pPr>
        <w:rPr>
          <w:color w:val="auto"/>
          <w:highlight w:val="none"/>
        </w:rPr>
      </w:pPr>
      <w:r>
        <w:rPr>
          <w:color w:val="auto"/>
          <w:highlight w:val="none"/>
        </w:rPr>
        <w:br w:type="page"/>
      </w:r>
    </w:p>
    <w:p w14:paraId="1CC851AA">
      <w:pPr>
        <w:rPr>
          <w:color w:val="auto"/>
          <w:highlight w:val="none"/>
        </w:rPr>
      </w:pPr>
    </w:p>
    <w:tbl>
      <w:tblPr>
        <w:tblStyle w:val="12"/>
        <w:tblW w:w="94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6"/>
        <w:gridCol w:w="709"/>
        <w:gridCol w:w="708"/>
        <w:gridCol w:w="652"/>
        <w:gridCol w:w="1888"/>
        <w:gridCol w:w="862"/>
        <w:gridCol w:w="3828"/>
      </w:tblGrid>
      <w:tr w14:paraId="67E3D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836" w:type="dxa"/>
            <w:vMerge w:val="restart"/>
            <w:tcBorders>
              <w:top w:val="single" w:color="auto" w:sz="12" w:space="0"/>
            </w:tcBorders>
            <w:vAlign w:val="center"/>
          </w:tcPr>
          <w:p w14:paraId="02B9CCEF">
            <w:pPr>
              <w:adjustRightInd w:val="0"/>
              <w:spacing w:line="360" w:lineRule="auto"/>
              <w:jc w:val="center"/>
              <w:rPr>
                <w:rFonts w:ascii="宋体" w:cs="宋体"/>
                <w:b/>
                <w:color w:val="auto"/>
                <w:szCs w:val="21"/>
                <w:highlight w:val="none"/>
              </w:rPr>
            </w:pPr>
            <w:r>
              <w:rPr>
                <w:rFonts w:hint="eastAsia" w:ascii="宋体" w:hAnsi="宋体" w:cs="宋体"/>
                <w:b/>
                <w:color w:val="auto"/>
                <w:szCs w:val="21"/>
                <w:highlight w:val="none"/>
              </w:rPr>
              <w:t>条款号</w:t>
            </w:r>
          </w:p>
        </w:tc>
        <w:tc>
          <w:tcPr>
            <w:tcW w:w="4819" w:type="dxa"/>
            <w:gridSpan w:val="5"/>
            <w:tcBorders>
              <w:top w:val="single" w:color="auto" w:sz="12" w:space="0"/>
            </w:tcBorders>
            <w:vAlign w:val="center"/>
          </w:tcPr>
          <w:p w14:paraId="596CD024">
            <w:pPr>
              <w:adjustRightInd w:val="0"/>
              <w:spacing w:line="360" w:lineRule="auto"/>
              <w:jc w:val="center"/>
              <w:rPr>
                <w:rFonts w:ascii="宋体" w:cs="宋体"/>
                <w:b/>
                <w:color w:val="auto"/>
                <w:szCs w:val="21"/>
                <w:highlight w:val="none"/>
              </w:rPr>
            </w:pPr>
            <w:r>
              <w:rPr>
                <w:rFonts w:hint="eastAsia" w:ascii="宋体" w:hAnsi="宋体" w:cs="宋体"/>
                <w:b/>
                <w:color w:val="auto"/>
                <w:szCs w:val="21"/>
                <w:highlight w:val="none"/>
              </w:rPr>
              <w:t>评分因素与权重分值</w:t>
            </w:r>
          </w:p>
        </w:tc>
        <w:tc>
          <w:tcPr>
            <w:tcW w:w="3828" w:type="dxa"/>
            <w:vMerge w:val="restart"/>
            <w:tcBorders>
              <w:top w:val="single" w:color="auto" w:sz="12" w:space="0"/>
            </w:tcBorders>
            <w:vAlign w:val="center"/>
          </w:tcPr>
          <w:p w14:paraId="490808DA">
            <w:pPr>
              <w:adjustRightInd w:val="0"/>
              <w:spacing w:line="360" w:lineRule="auto"/>
              <w:jc w:val="center"/>
              <w:rPr>
                <w:rFonts w:ascii="宋体" w:cs="宋体"/>
                <w:b/>
                <w:color w:val="auto"/>
                <w:szCs w:val="21"/>
                <w:highlight w:val="none"/>
              </w:rPr>
            </w:pPr>
            <w:r>
              <w:rPr>
                <w:rFonts w:hint="eastAsia" w:ascii="宋体" w:hAnsi="宋体" w:cs="宋体"/>
                <w:b/>
                <w:color w:val="auto"/>
                <w:szCs w:val="21"/>
                <w:highlight w:val="none"/>
              </w:rPr>
              <w:t>评分标准</w:t>
            </w:r>
          </w:p>
        </w:tc>
      </w:tr>
      <w:tr w14:paraId="315E7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36" w:type="dxa"/>
            <w:vMerge w:val="continue"/>
            <w:vAlign w:val="center"/>
          </w:tcPr>
          <w:p w14:paraId="5A0DD16A">
            <w:pPr>
              <w:adjustRightInd w:val="0"/>
              <w:spacing w:line="360" w:lineRule="auto"/>
              <w:jc w:val="center"/>
              <w:rPr>
                <w:rFonts w:ascii="宋体" w:cs="宋体"/>
                <w:b/>
                <w:color w:val="auto"/>
                <w:szCs w:val="21"/>
                <w:highlight w:val="none"/>
              </w:rPr>
            </w:pPr>
          </w:p>
        </w:tc>
        <w:tc>
          <w:tcPr>
            <w:tcW w:w="709" w:type="dxa"/>
            <w:vAlign w:val="center"/>
          </w:tcPr>
          <w:p w14:paraId="507CAD4F">
            <w:pPr>
              <w:adjustRightInd w:val="0"/>
              <w:spacing w:line="360" w:lineRule="auto"/>
              <w:jc w:val="center"/>
              <w:rPr>
                <w:rFonts w:ascii="宋体" w:cs="宋体"/>
                <w:b/>
                <w:color w:val="auto"/>
                <w:szCs w:val="21"/>
                <w:highlight w:val="none"/>
              </w:rPr>
            </w:pPr>
            <w:r>
              <w:rPr>
                <w:rFonts w:hint="eastAsia" w:ascii="宋体" w:hAnsi="宋体" w:cs="宋体"/>
                <w:b/>
                <w:color w:val="auto"/>
                <w:szCs w:val="21"/>
                <w:highlight w:val="none"/>
              </w:rPr>
              <w:t>评分因素</w:t>
            </w:r>
          </w:p>
        </w:tc>
        <w:tc>
          <w:tcPr>
            <w:tcW w:w="1360" w:type="dxa"/>
            <w:gridSpan w:val="2"/>
            <w:vAlign w:val="center"/>
          </w:tcPr>
          <w:p w14:paraId="79C12DDE">
            <w:pPr>
              <w:adjustRightInd w:val="0"/>
              <w:spacing w:line="360" w:lineRule="auto"/>
              <w:jc w:val="center"/>
              <w:rPr>
                <w:rFonts w:ascii="宋体" w:cs="宋体"/>
                <w:b/>
                <w:color w:val="auto"/>
                <w:szCs w:val="21"/>
                <w:highlight w:val="none"/>
              </w:rPr>
            </w:pPr>
            <w:r>
              <w:rPr>
                <w:rFonts w:hint="eastAsia" w:ascii="宋体" w:hAnsi="宋体" w:cs="宋体"/>
                <w:b/>
                <w:color w:val="auto"/>
                <w:szCs w:val="21"/>
                <w:highlight w:val="none"/>
              </w:rPr>
              <w:t>评分因素权重分值</w:t>
            </w:r>
          </w:p>
        </w:tc>
        <w:tc>
          <w:tcPr>
            <w:tcW w:w="1888" w:type="dxa"/>
            <w:vAlign w:val="center"/>
          </w:tcPr>
          <w:p w14:paraId="443C7B1D">
            <w:pPr>
              <w:adjustRightInd w:val="0"/>
              <w:spacing w:line="360" w:lineRule="auto"/>
              <w:jc w:val="center"/>
              <w:rPr>
                <w:rFonts w:ascii="宋体" w:cs="宋体"/>
                <w:b/>
                <w:color w:val="auto"/>
                <w:szCs w:val="21"/>
                <w:highlight w:val="none"/>
              </w:rPr>
            </w:pPr>
            <w:r>
              <w:rPr>
                <w:rFonts w:hint="eastAsia" w:ascii="宋体" w:hAnsi="宋体" w:cs="宋体"/>
                <w:b/>
                <w:color w:val="auto"/>
                <w:szCs w:val="21"/>
                <w:highlight w:val="none"/>
              </w:rPr>
              <w:t>各评分因素细分项</w:t>
            </w:r>
          </w:p>
        </w:tc>
        <w:tc>
          <w:tcPr>
            <w:tcW w:w="862" w:type="dxa"/>
            <w:vAlign w:val="center"/>
          </w:tcPr>
          <w:p w14:paraId="4AEE68FE">
            <w:pPr>
              <w:adjustRightInd w:val="0"/>
              <w:spacing w:line="360" w:lineRule="auto"/>
              <w:jc w:val="center"/>
              <w:rPr>
                <w:rFonts w:ascii="宋体" w:cs="宋体"/>
                <w:b/>
                <w:color w:val="auto"/>
                <w:szCs w:val="21"/>
                <w:highlight w:val="none"/>
              </w:rPr>
            </w:pPr>
            <w:r>
              <w:rPr>
                <w:rFonts w:hint="eastAsia" w:ascii="宋体" w:hAnsi="宋体" w:cs="宋体"/>
                <w:b/>
                <w:color w:val="auto"/>
                <w:szCs w:val="21"/>
                <w:highlight w:val="none"/>
              </w:rPr>
              <w:t>分值</w:t>
            </w:r>
          </w:p>
        </w:tc>
        <w:tc>
          <w:tcPr>
            <w:tcW w:w="3828" w:type="dxa"/>
            <w:vMerge w:val="continue"/>
            <w:vAlign w:val="center"/>
          </w:tcPr>
          <w:p w14:paraId="5900689B">
            <w:pPr>
              <w:adjustRightInd w:val="0"/>
              <w:spacing w:line="360" w:lineRule="auto"/>
              <w:jc w:val="center"/>
              <w:rPr>
                <w:rFonts w:ascii="宋体" w:cs="宋体"/>
                <w:b/>
                <w:color w:val="auto"/>
                <w:szCs w:val="21"/>
                <w:highlight w:val="none"/>
              </w:rPr>
            </w:pPr>
          </w:p>
        </w:tc>
      </w:tr>
      <w:tr w14:paraId="3B179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5" w:hRule="atLeast"/>
          <w:jc w:val="center"/>
        </w:trPr>
        <w:tc>
          <w:tcPr>
            <w:tcW w:w="836" w:type="dxa"/>
            <w:vMerge w:val="restart"/>
            <w:vAlign w:val="center"/>
          </w:tcPr>
          <w:p w14:paraId="698D1D2D">
            <w:pPr>
              <w:adjustRightInd w:val="0"/>
              <w:spacing w:line="360" w:lineRule="auto"/>
              <w:jc w:val="center"/>
              <w:rPr>
                <w:color w:val="auto"/>
                <w:szCs w:val="21"/>
                <w:highlight w:val="none"/>
              </w:rPr>
            </w:pPr>
            <w:r>
              <w:rPr>
                <w:color w:val="auto"/>
                <w:szCs w:val="21"/>
                <w:highlight w:val="none"/>
              </w:rPr>
              <w:t>2.2.4</w:t>
            </w:r>
            <w:r>
              <w:rPr>
                <w:rFonts w:hint="eastAsia"/>
                <w:color w:val="auto"/>
                <w:szCs w:val="21"/>
                <w:highlight w:val="none"/>
              </w:rPr>
              <w:t>（</w:t>
            </w:r>
            <w:r>
              <w:rPr>
                <w:color w:val="auto"/>
                <w:szCs w:val="21"/>
                <w:highlight w:val="none"/>
              </w:rPr>
              <w:t>1</w:t>
            </w:r>
            <w:r>
              <w:rPr>
                <w:rFonts w:hint="eastAsia"/>
                <w:color w:val="auto"/>
                <w:szCs w:val="21"/>
                <w:highlight w:val="none"/>
              </w:rPr>
              <w:t>）</w:t>
            </w:r>
          </w:p>
        </w:tc>
        <w:tc>
          <w:tcPr>
            <w:tcW w:w="709" w:type="dxa"/>
            <w:vMerge w:val="restart"/>
            <w:vAlign w:val="center"/>
          </w:tcPr>
          <w:p w14:paraId="05880DCA">
            <w:pPr>
              <w:adjustRightInd w:val="0"/>
              <w:spacing w:line="360" w:lineRule="auto"/>
              <w:jc w:val="center"/>
              <w:rPr>
                <w:color w:val="auto"/>
                <w:szCs w:val="21"/>
                <w:highlight w:val="none"/>
              </w:rPr>
            </w:pPr>
            <w:r>
              <w:rPr>
                <w:rFonts w:hint="eastAsia"/>
                <w:color w:val="auto"/>
                <w:szCs w:val="21"/>
                <w:highlight w:val="none"/>
              </w:rPr>
              <w:t>技术</w:t>
            </w:r>
          </w:p>
          <w:p w14:paraId="418E5CB2">
            <w:pPr>
              <w:adjustRightInd w:val="0"/>
              <w:spacing w:line="360" w:lineRule="auto"/>
              <w:jc w:val="center"/>
              <w:rPr>
                <w:color w:val="auto"/>
                <w:szCs w:val="21"/>
                <w:highlight w:val="none"/>
              </w:rPr>
            </w:pPr>
            <w:r>
              <w:rPr>
                <w:rFonts w:hint="eastAsia"/>
                <w:color w:val="auto"/>
                <w:szCs w:val="21"/>
                <w:highlight w:val="none"/>
              </w:rPr>
              <w:t>建议书</w:t>
            </w:r>
          </w:p>
        </w:tc>
        <w:tc>
          <w:tcPr>
            <w:tcW w:w="1360" w:type="dxa"/>
            <w:gridSpan w:val="2"/>
            <w:vMerge w:val="restart"/>
            <w:vAlign w:val="center"/>
          </w:tcPr>
          <w:p w14:paraId="3DB19B22">
            <w:pPr>
              <w:adjustRightInd w:val="0"/>
              <w:spacing w:line="360" w:lineRule="auto"/>
              <w:jc w:val="center"/>
              <w:rPr>
                <w:color w:val="auto"/>
                <w:szCs w:val="21"/>
                <w:highlight w:val="none"/>
              </w:rPr>
            </w:pPr>
            <w:r>
              <w:rPr>
                <w:rFonts w:hint="eastAsia"/>
                <w:color w:val="auto"/>
                <w:szCs w:val="21"/>
                <w:highlight w:val="none"/>
                <w:lang w:val="en-US" w:eastAsia="zh-CN"/>
              </w:rPr>
              <w:t>35</w:t>
            </w:r>
            <w:r>
              <w:rPr>
                <w:rFonts w:hint="eastAsia"/>
                <w:color w:val="auto"/>
                <w:szCs w:val="21"/>
                <w:highlight w:val="none"/>
              </w:rPr>
              <w:t>分</w:t>
            </w:r>
          </w:p>
        </w:tc>
        <w:tc>
          <w:tcPr>
            <w:tcW w:w="1888" w:type="dxa"/>
            <w:vAlign w:val="center"/>
          </w:tcPr>
          <w:p w14:paraId="575EBA57">
            <w:pPr>
              <w:adjustRightInd w:val="0"/>
              <w:spacing w:line="360" w:lineRule="auto"/>
              <w:jc w:val="center"/>
              <w:rPr>
                <w:color w:val="auto"/>
                <w:szCs w:val="21"/>
                <w:highlight w:val="none"/>
              </w:rPr>
            </w:pPr>
            <w:r>
              <w:rPr>
                <w:rFonts w:hint="eastAsia"/>
                <w:color w:val="auto"/>
                <w:szCs w:val="21"/>
                <w:highlight w:val="none"/>
              </w:rPr>
              <w:t>对本项目的理解和总体策划</w:t>
            </w:r>
          </w:p>
        </w:tc>
        <w:tc>
          <w:tcPr>
            <w:tcW w:w="862" w:type="dxa"/>
            <w:vAlign w:val="center"/>
          </w:tcPr>
          <w:p w14:paraId="7795ADA9">
            <w:pPr>
              <w:adjustRightInd w:val="0"/>
              <w:spacing w:line="360" w:lineRule="auto"/>
              <w:jc w:val="center"/>
              <w:rPr>
                <w:color w:val="auto"/>
                <w:szCs w:val="21"/>
                <w:highlight w:val="none"/>
              </w:rPr>
            </w:pPr>
            <w:r>
              <w:rPr>
                <w:rFonts w:hint="eastAsia"/>
                <w:color w:val="auto"/>
                <w:szCs w:val="21"/>
                <w:highlight w:val="none"/>
                <w:lang w:val="en-US" w:eastAsia="zh-CN"/>
              </w:rPr>
              <w:t>10</w:t>
            </w:r>
            <w:r>
              <w:rPr>
                <w:rFonts w:hint="eastAsia"/>
                <w:color w:val="auto"/>
                <w:szCs w:val="21"/>
                <w:highlight w:val="none"/>
              </w:rPr>
              <w:t>分</w:t>
            </w:r>
          </w:p>
        </w:tc>
        <w:tc>
          <w:tcPr>
            <w:tcW w:w="3828" w:type="dxa"/>
            <w:vAlign w:val="center"/>
          </w:tcPr>
          <w:p w14:paraId="071E676F">
            <w:pPr>
              <w:adjustRightInd w:val="0"/>
              <w:spacing w:line="360" w:lineRule="auto"/>
              <w:rPr>
                <w:color w:val="auto"/>
                <w:szCs w:val="21"/>
                <w:highlight w:val="none"/>
              </w:rPr>
            </w:pPr>
            <w:r>
              <w:rPr>
                <w:rFonts w:hint="eastAsia"/>
                <w:color w:val="auto"/>
                <w:szCs w:val="21"/>
                <w:highlight w:val="none"/>
              </w:rPr>
              <w:t>本项基本分</w:t>
            </w:r>
            <w:r>
              <w:rPr>
                <w:rFonts w:hint="eastAsia"/>
                <w:color w:val="auto"/>
                <w:szCs w:val="21"/>
                <w:highlight w:val="none"/>
                <w:lang w:val="en-US" w:eastAsia="zh-CN"/>
              </w:rPr>
              <w:t>6</w:t>
            </w:r>
            <w:r>
              <w:rPr>
                <w:rFonts w:hint="eastAsia"/>
                <w:color w:val="auto"/>
                <w:szCs w:val="21"/>
                <w:highlight w:val="none"/>
              </w:rPr>
              <w:t>分。根据投标人对本项目的总体策划，咨询工作内容的了解程度，技术要点、政策因素的把握情况，资料的积累程度等，酌情加分，本项最高加</w:t>
            </w:r>
            <w:r>
              <w:rPr>
                <w:rFonts w:hint="eastAsia"/>
                <w:color w:val="auto"/>
                <w:szCs w:val="21"/>
                <w:highlight w:val="none"/>
                <w:lang w:val="en-US" w:eastAsia="zh-CN"/>
              </w:rPr>
              <w:t>4</w:t>
            </w:r>
            <w:r>
              <w:rPr>
                <w:rFonts w:hint="eastAsia"/>
                <w:color w:val="auto"/>
                <w:szCs w:val="21"/>
                <w:highlight w:val="none"/>
              </w:rPr>
              <w:t>分。</w:t>
            </w:r>
          </w:p>
        </w:tc>
      </w:tr>
      <w:tr w14:paraId="182FD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9" w:hRule="atLeast"/>
          <w:jc w:val="center"/>
        </w:trPr>
        <w:tc>
          <w:tcPr>
            <w:tcW w:w="836" w:type="dxa"/>
            <w:vMerge w:val="continue"/>
            <w:vAlign w:val="center"/>
          </w:tcPr>
          <w:p w14:paraId="7B91E9AF">
            <w:pPr>
              <w:adjustRightInd w:val="0"/>
              <w:spacing w:line="360" w:lineRule="auto"/>
              <w:jc w:val="center"/>
              <w:rPr>
                <w:color w:val="auto"/>
                <w:szCs w:val="21"/>
                <w:highlight w:val="none"/>
              </w:rPr>
            </w:pPr>
          </w:p>
        </w:tc>
        <w:tc>
          <w:tcPr>
            <w:tcW w:w="709" w:type="dxa"/>
            <w:vMerge w:val="continue"/>
            <w:vAlign w:val="center"/>
          </w:tcPr>
          <w:p w14:paraId="2067FB58">
            <w:pPr>
              <w:adjustRightInd w:val="0"/>
              <w:spacing w:line="360" w:lineRule="auto"/>
              <w:jc w:val="center"/>
              <w:rPr>
                <w:color w:val="auto"/>
                <w:szCs w:val="21"/>
                <w:highlight w:val="none"/>
              </w:rPr>
            </w:pPr>
          </w:p>
        </w:tc>
        <w:tc>
          <w:tcPr>
            <w:tcW w:w="1360" w:type="dxa"/>
            <w:gridSpan w:val="2"/>
            <w:vMerge w:val="continue"/>
            <w:vAlign w:val="center"/>
          </w:tcPr>
          <w:p w14:paraId="64EA5BDA">
            <w:pPr>
              <w:adjustRightInd w:val="0"/>
              <w:spacing w:line="360" w:lineRule="auto"/>
              <w:jc w:val="center"/>
              <w:rPr>
                <w:color w:val="auto"/>
                <w:szCs w:val="21"/>
                <w:highlight w:val="none"/>
              </w:rPr>
            </w:pPr>
          </w:p>
        </w:tc>
        <w:tc>
          <w:tcPr>
            <w:tcW w:w="1888" w:type="dxa"/>
            <w:vAlign w:val="center"/>
          </w:tcPr>
          <w:p w14:paraId="132B2D09">
            <w:pPr>
              <w:adjustRightInd w:val="0"/>
              <w:spacing w:line="360" w:lineRule="auto"/>
              <w:jc w:val="center"/>
              <w:rPr>
                <w:color w:val="auto"/>
                <w:szCs w:val="21"/>
                <w:highlight w:val="none"/>
              </w:rPr>
            </w:pPr>
            <w:r>
              <w:rPr>
                <w:rFonts w:hint="eastAsia"/>
                <w:color w:val="auto"/>
                <w:szCs w:val="21"/>
                <w:highlight w:val="none"/>
                <w:lang w:val="en-US" w:eastAsia="zh-CN"/>
              </w:rPr>
              <w:t>本项目主要</w:t>
            </w:r>
            <w:r>
              <w:rPr>
                <w:rFonts w:hint="eastAsia"/>
                <w:color w:val="auto"/>
                <w:szCs w:val="21"/>
                <w:highlight w:val="none"/>
              </w:rPr>
              <w:t>工作</w:t>
            </w:r>
            <w:r>
              <w:rPr>
                <w:rFonts w:hint="eastAsia"/>
                <w:color w:val="auto"/>
                <w:szCs w:val="21"/>
                <w:highlight w:val="none"/>
                <w:lang w:val="en-US" w:eastAsia="zh-CN"/>
              </w:rPr>
              <w:t>内容及</w:t>
            </w:r>
            <w:r>
              <w:rPr>
                <w:rFonts w:hint="eastAsia"/>
                <w:color w:val="auto"/>
                <w:szCs w:val="21"/>
                <w:highlight w:val="none"/>
              </w:rPr>
              <w:t>重点、难点</w:t>
            </w:r>
            <w:r>
              <w:rPr>
                <w:rFonts w:hint="eastAsia"/>
                <w:color w:val="auto"/>
                <w:szCs w:val="21"/>
                <w:highlight w:val="none"/>
                <w:lang w:val="en-US" w:eastAsia="zh-CN"/>
              </w:rPr>
              <w:t>的</w:t>
            </w:r>
            <w:r>
              <w:rPr>
                <w:rFonts w:hint="eastAsia"/>
                <w:color w:val="auto"/>
                <w:szCs w:val="21"/>
                <w:highlight w:val="none"/>
              </w:rPr>
              <w:t>分析及应对措施</w:t>
            </w:r>
          </w:p>
        </w:tc>
        <w:tc>
          <w:tcPr>
            <w:tcW w:w="862" w:type="dxa"/>
            <w:vAlign w:val="center"/>
          </w:tcPr>
          <w:p w14:paraId="44FCC88C">
            <w:pPr>
              <w:adjustRightInd w:val="0"/>
              <w:spacing w:line="360" w:lineRule="auto"/>
              <w:jc w:val="center"/>
              <w:rPr>
                <w:color w:val="auto"/>
                <w:szCs w:val="21"/>
                <w:highlight w:val="none"/>
              </w:rPr>
            </w:pPr>
            <w:r>
              <w:rPr>
                <w:rFonts w:hint="eastAsia"/>
                <w:color w:val="auto"/>
                <w:szCs w:val="21"/>
                <w:highlight w:val="none"/>
                <w:lang w:val="en-US" w:eastAsia="zh-CN"/>
              </w:rPr>
              <w:t>10</w:t>
            </w:r>
            <w:r>
              <w:rPr>
                <w:rFonts w:hint="eastAsia"/>
                <w:color w:val="auto"/>
                <w:szCs w:val="21"/>
                <w:highlight w:val="none"/>
              </w:rPr>
              <w:t>分</w:t>
            </w:r>
          </w:p>
        </w:tc>
        <w:tc>
          <w:tcPr>
            <w:tcW w:w="3828" w:type="dxa"/>
            <w:vAlign w:val="center"/>
          </w:tcPr>
          <w:p w14:paraId="6BDBDC6B">
            <w:pPr>
              <w:adjustRightInd w:val="0"/>
              <w:spacing w:line="360" w:lineRule="auto"/>
              <w:rPr>
                <w:color w:val="auto"/>
                <w:szCs w:val="21"/>
                <w:highlight w:val="none"/>
              </w:rPr>
            </w:pPr>
            <w:r>
              <w:rPr>
                <w:rFonts w:hint="eastAsia"/>
                <w:color w:val="auto"/>
                <w:szCs w:val="21"/>
                <w:highlight w:val="none"/>
              </w:rPr>
              <w:t>本项基本分</w:t>
            </w:r>
            <w:r>
              <w:rPr>
                <w:rFonts w:hint="eastAsia"/>
                <w:color w:val="auto"/>
                <w:szCs w:val="21"/>
                <w:highlight w:val="none"/>
                <w:lang w:val="en-US" w:eastAsia="zh-CN"/>
              </w:rPr>
              <w:t>6</w:t>
            </w:r>
            <w:r>
              <w:rPr>
                <w:rFonts w:hint="eastAsia"/>
                <w:color w:val="auto"/>
                <w:szCs w:val="21"/>
                <w:highlight w:val="none"/>
              </w:rPr>
              <w:t>分。根据投标人对本项目主要咨询服务工作内容的阐述，重点、难点问题的分析及针对重点、难点问题提出的措施、建议、意见的合规性、科学性等，酌情加分，本项最高加</w:t>
            </w:r>
            <w:r>
              <w:rPr>
                <w:rFonts w:hint="eastAsia"/>
                <w:color w:val="auto"/>
                <w:szCs w:val="21"/>
                <w:highlight w:val="none"/>
                <w:lang w:val="en-US" w:eastAsia="zh-CN"/>
              </w:rPr>
              <w:t>4</w:t>
            </w:r>
            <w:r>
              <w:rPr>
                <w:rFonts w:hint="eastAsia"/>
                <w:color w:val="auto"/>
                <w:szCs w:val="21"/>
                <w:highlight w:val="none"/>
              </w:rPr>
              <w:t>分。</w:t>
            </w:r>
          </w:p>
        </w:tc>
      </w:tr>
      <w:tr w14:paraId="51D8C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9" w:hRule="atLeast"/>
          <w:jc w:val="center"/>
        </w:trPr>
        <w:tc>
          <w:tcPr>
            <w:tcW w:w="836" w:type="dxa"/>
            <w:vMerge w:val="continue"/>
            <w:vAlign w:val="center"/>
          </w:tcPr>
          <w:p w14:paraId="6589A954">
            <w:pPr>
              <w:adjustRightInd w:val="0"/>
              <w:spacing w:line="360" w:lineRule="auto"/>
              <w:jc w:val="center"/>
              <w:rPr>
                <w:color w:val="auto"/>
                <w:szCs w:val="21"/>
                <w:highlight w:val="none"/>
              </w:rPr>
            </w:pPr>
            <w:bookmarkStart w:id="9" w:name="_Hlk59200583"/>
          </w:p>
        </w:tc>
        <w:tc>
          <w:tcPr>
            <w:tcW w:w="709" w:type="dxa"/>
            <w:vMerge w:val="continue"/>
            <w:vAlign w:val="center"/>
          </w:tcPr>
          <w:p w14:paraId="16C35723">
            <w:pPr>
              <w:adjustRightInd w:val="0"/>
              <w:spacing w:line="360" w:lineRule="auto"/>
              <w:jc w:val="center"/>
              <w:rPr>
                <w:color w:val="auto"/>
                <w:szCs w:val="21"/>
                <w:highlight w:val="none"/>
              </w:rPr>
            </w:pPr>
          </w:p>
        </w:tc>
        <w:tc>
          <w:tcPr>
            <w:tcW w:w="1360" w:type="dxa"/>
            <w:gridSpan w:val="2"/>
            <w:vMerge w:val="continue"/>
            <w:vAlign w:val="center"/>
          </w:tcPr>
          <w:p w14:paraId="75D4F090">
            <w:pPr>
              <w:adjustRightInd w:val="0"/>
              <w:spacing w:line="360" w:lineRule="auto"/>
              <w:jc w:val="center"/>
              <w:rPr>
                <w:color w:val="auto"/>
                <w:szCs w:val="21"/>
                <w:highlight w:val="none"/>
              </w:rPr>
            </w:pPr>
          </w:p>
        </w:tc>
        <w:tc>
          <w:tcPr>
            <w:tcW w:w="1888" w:type="dxa"/>
            <w:vAlign w:val="center"/>
          </w:tcPr>
          <w:p w14:paraId="458B900A">
            <w:pPr>
              <w:adjustRightInd w:val="0"/>
              <w:spacing w:line="360" w:lineRule="auto"/>
              <w:jc w:val="center"/>
              <w:rPr>
                <w:rFonts w:hint="eastAsia"/>
                <w:color w:val="auto"/>
                <w:szCs w:val="21"/>
                <w:highlight w:val="none"/>
              </w:rPr>
            </w:pPr>
            <w:r>
              <w:rPr>
                <w:rFonts w:hint="eastAsia"/>
                <w:color w:val="auto"/>
                <w:szCs w:val="21"/>
                <w:highlight w:val="none"/>
              </w:rPr>
              <w:t>工作服务计划、工</w:t>
            </w:r>
          </w:p>
          <w:p w14:paraId="3C1B848B">
            <w:pPr>
              <w:adjustRightInd w:val="0"/>
              <w:spacing w:line="360" w:lineRule="auto"/>
              <w:jc w:val="center"/>
              <w:rPr>
                <w:rFonts w:hint="eastAsia" w:eastAsia="宋体"/>
                <w:color w:val="auto"/>
                <w:szCs w:val="21"/>
                <w:highlight w:val="none"/>
                <w:lang w:val="en-US" w:eastAsia="zh-CN"/>
              </w:rPr>
            </w:pPr>
            <w:r>
              <w:rPr>
                <w:rFonts w:hint="eastAsia"/>
                <w:color w:val="auto"/>
                <w:szCs w:val="21"/>
                <w:highlight w:val="none"/>
              </w:rPr>
              <w:t>作任务</w:t>
            </w:r>
            <w:r>
              <w:rPr>
                <w:rFonts w:hint="eastAsia"/>
                <w:color w:val="auto"/>
                <w:szCs w:val="21"/>
                <w:highlight w:val="none"/>
                <w:lang w:val="en-US" w:eastAsia="zh-CN"/>
              </w:rPr>
              <w:t>分工</w:t>
            </w:r>
          </w:p>
        </w:tc>
        <w:tc>
          <w:tcPr>
            <w:tcW w:w="862" w:type="dxa"/>
            <w:vAlign w:val="center"/>
          </w:tcPr>
          <w:p w14:paraId="099E8BDA">
            <w:pPr>
              <w:adjustRightInd w:val="0"/>
              <w:spacing w:line="360" w:lineRule="auto"/>
              <w:jc w:val="center"/>
              <w:rPr>
                <w:color w:val="auto"/>
                <w:szCs w:val="21"/>
                <w:highlight w:val="none"/>
              </w:rPr>
            </w:pPr>
            <w:r>
              <w:rPr>
                <w:rFonts w:hint="eastAsia"/>
                <w:color w:val="auto"/>
                <w:szCs w:val="21"/>
                <w:highlight w:val="none"/>
                <w:lang w:val="en-US" w:eastAsia="zh-CN"/>
              </w:rPr>
              <w:t>10</w:t>
            </w:r>
            <w:r>
              <w:rPr>
                <w:rFonts w:hint="eastAsia"/>
                <w:color w:val="auto"/>
                <w:szCs w:val="21"/>
                <w:highlight w:val="none"/>
              </w:rPr>
              <w:t>分</w:t>
            </w:r>
          </w:p>
        </w:tc>
        <w:tc>
          <w:tcPr>
            <w:tcW w:w="3828" w:type="dxa"/>
            <w:vAlign w:val="center"/>
          </w:tcPr>
          <w:p w14:paraId="08572BA5">
            <w:pPr>
              <w:adjustRightInd w:val="0"/>
              <w:spacing w:line="360" w:lineRule="auto"/>
              <w:rPr>
                <w:color w:val="auto"/>
                <w:szCs w:val="21"/>
                <w:highlight w:val="none"/>
              </w:rPr>
            </w:pPr>
            <w:r>
              <w:rPr>
                <w:rFonts w:hint="eastAsia"/>
                <w:color w:val="auto"/>
                <w:szCs w:val="21"/>
                <w:highlight w:val="none"/>
              </w:rPr>
              <w:t>本项基本分</w:t>
            </w:r>
            <w:r>
              <w:rPr>
                <w:rFonts w:hint="eastAsia"/>
                <w:color w:val="auto"/>
                <w:szCs w:val="21"/>
                <w:highlight w:val="none"/>
                <w:lang w:val="en-US" w:eastAsia="zh-CN"/>
              </w:rPr>
              <w:t>6</w:t>
            </w:r>
            <w:r>
              <w:rPr>
                <w:rFonts w:hint="eastAsia"/>
                <w:color w:val="auto"/>
                <w:szCs w:val="21"/>
                <w:highlight w:val="none"/>
              </w:rPr>
              <w:t>分。根据投标人对本项目咨询服务工作</w:t>
            </w:r>
            <w:r>
              <w:rPr>
                <w:rFonts w:hint="eastAsia"/>
                <w:color w:val="auto"/>
                <w:szCs w:val="21"/>
                <w:highlight w:val="none"/>
                <w:lang w:val="en-US" w:eastAsia="zh-CN"/>
              </w:rPr>
              <w:t>计</w:t>
            </w:r>
            <w:r>
              <w:rPr>
                <w:rFonts w:hint="eastAsia"/>
                <w:color w:val="auto"/>
                <w:szCs w:val="21"/>
                <w:highlight w:val="none"/>
              </w:rPr>
              <w:t>划与安排，</w:t>
            </w:r>
            <w:r>
              <w:rPr>
                <w:rFonts w:hint="eastAsia"/>
                <w:color w:val="auto"/>
                <w:szCs w:val="21"/>
                <w:highlight w:val="none"/>
                <w:lang w:val="en-US" w:eastAsia="zh-CN"/>
              </w:rPr>
              <w:t>工作任务分工</w:t>
            </w:r>
            <w:r>
              <w:rPr>
                <w:rFonts w:hint="eastAsia"/>
                <w:color w:val="auto"/>
                <w:szCs w:val="21"/>
                <w:highlight w:val="none"/>
              </w:rPr>
              <w:t>的合理可行性</w:t>
            </w:r>
            <w:r>
              <w:rPr>
                <w:rFonts w:hint="eastAsia"/>
                <w:color w:val="auto"/>
                <w:szCs w:val="21"/>
                <w:highlight w:val="none"/>
                <w:lang w:eastAsia="zh-CN"/>
              </w:rPr>
              <w:t>、</w:t>
            </w:r>
            <w:r>
              <w:rPr>
                <w:rFonts w:hint="eastAsia"/>
                <w:color w:val="auto"/>
                <w:szCs w:val="21"/>
                <w:highlight w:val="none"/>
              </w:rPr>
              <w:t>完整性，咨询服务组织机构及人员安排的科学性、合理性等，酌情加分，本项最高加</w:t>
            </w:r>
            <w:r>
              <w:rPr>
                <w:rFonts w:hint="eastAsia"/>
                <w:color w:val="auto"/>
                <w:szCs w:val="21"/>
                <w:highlight w:val="none"/>
                <w:lang w:val="en-US" w:eastAsia="zh-CN"/>
              </w:rPr>
              <w:t>4</w:t>
            </w:r>
            <w:r>
              <w:rPr>
                <w:rFonts w:hint="eastAsia"/>
                <w:color w:val="auto"/>
                <w:szCs w:val="21"/>
                <w:highlight w:val="none"/>
              </w:rPr>
              <w:t>分。</w:t>
            </w:r>
          </w:p>
        </w:tc>
      </w:tr>
      <w:tr w14:paraId="2549F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5" w:hRule="atLeast"/>
          <w:jc w:val="center"/>
        </w:trPr>
        <w:tc>
          <w:tcPr>
            <w:tcW w:w="836" w:type="dxa"/>
            <w:vMerge w:val="continue"/>
            <w:vAlign w:val="center"/>
          </w:tcPr>
          <w:p w14:paraId="59785EE4">
            <w:pPr>
              <w:adjustRightInd w:val="0"/>
              <w:spacing w:line="360" w:lineRule="auto"/>
              <w:jc w:val="center"/>
              <w:rPr>
                <w:color w:val="auto"/>
                <w:szCs w:val="21"/>
                <w:highlight w:val="none"/>
              </w:rPr>
            </w:pPr>
          </w:p>
        </w:tc>
        <w:tc>
          <w:tcPr>
            <w:tcW w:w="709" w:type="dxa"/>
            <w:vMerge w:val="continue"/>
            <w:vAlign w:val="center"/>
          </w:tcPr>
          <w:p w14:paraId="01021C26">
            <w:pPr>
              <w:adjustRightInd w:val="0"/>
              <w:spacing w:line="360" w:lineRule="auto"/>
              <w:jc w:val="center"/>
              <w:rPr>
                <w:color w:val="auto"/>
                <w:szCs w:val="21"/>
                <w:highlight w:val="none"/>
              </w:rPr>
            </w:pPr>
          </w:p>
        </w:tc>
        <w:tc>
          <w:tcPr>
            <w:tcW w:w="1360" w:type="dxa"/>
            <w:gridSpan w:val="2"/>
            <w:vMerge w:val="continue"/>
            <w:vAlign w:val="center"/>
          </w:tcPr>
          <w:p w14:paraId="193D752B">
            <w:pPr>
              <w:adjustRightInd w:val="0"/>
              <w:spacing w:line="360" w:lineRule="auto"/>
              <w:jc w:val="center"/>
              <w:rPr>
                <w:color w:val="auto"/>
                <w:szCs w:val="21"/>
                <w:highlight w:val="none"/>
              </w:rPr>
            </w:pPr>
          </w:p>
        </w:tc>
        <w:tc>
          <w:tcPr>
            <w:tcW w:w="1888" w:type="dxa"/>
            <w:vAlign w:val="center"/>
          </w:tcPr>
          <w:p w14:paraId="5D505080">
            <w:pPr>
              <w:adjustRightInd w:val="0"/>
              <w:spacing w:line="360" w:lineRule="auto"/>
              <w:jc w:val="center"/>
              <w:rPr>
                <w:color w:val="auto"/>
                <w:szCs w:val="21"/>
                <w:highlight w:val="none"/>
              </w:rPr>
            </w:pPr>
            <w:r>
              <w:rPr>
                <w:rFonts w:hint="eastAsia"/>
                <w:color w:val="auto"/>
                <w:szCs w:val="21"/>
                <w:highlight w:val="none"/>
              </w:rPr>
              <w:t>咨询服务的质量、进度、安全保证措施等及对业主的合理化建议</w:t>
            </w:r>
          </w:p>
        </w:tc>
        <w:tc>
          <w:tcPr>
            <w:tcW w:w="862" w:type="dxa"/>
            <w:vAlign w:val="center"/>
          </w:tcPr>
          <w:p w14:paraId="50B22667">
            <w:pPr>
              <w:adjustRightInd w:val="0"/>
              <w:spacing w:line="360" w:lineRule="auto"/>
              <w:jc w:val="center"/>
              <w:rPr>
                <w:color w:val="auto"/>
                <w:szCs w:val="21"/>
                <w:highlight w:val="none"/>
              </w:rPr>
            </w:pPr>
            <w:r>
              <w:rPr>
                <w:rFonts w:hint="eastAsia"/>
                <w:color w:val="auto"/>
                <w:szCs w:val="21"/>
                <w:highlight w:val="none"/>
                <w:lang w:val="en-US" w:eastAsia="zh-CN"/>
              </w:rPr>
              <w:t>5</w:t>
            </w:r>
            <w:r>
              <w:rPr>
                <w:rFonts w:hint="eastAsia"/>
                <w:color w:val="auto"/>
                <w:szCs w:val="21"/>
                <w:highlight w:val="none"/>
              </w:rPr>
              <w:t>分</w:t>
            </w:r>
          </w:p>
        </w:tc>
        <w:tc>
          <w:tcPr>
            <w:tcW w:w="3828" w:type="dxa"/>
            <w:vAlign w:val="center"/>
          </w:tcPr>
          <w:p w14:paraId="7EE638A9">
            <w:pPr>
              <w:adjustRightInd w:val="0"/>
              <w:spacing w:line="360" w:lineRule="auto"/>
              <w:rPr>
                <w:color w:val="auto"/>
                <w:szCs w:val="21"/>
                <w:highlight w:val="none"/>
              </w:rPr>
            </w:pPr>
            <w:r>
              <w:rPr>
                <w:rFonts w:hint="eastAsia"/>
                <w:color w:val="auto"/>
                <w:szCs w:val="21"/>
                <w:highlight w:val="none"/>
              </w:rPr>
              <w:t>本项基本分</w:t>
            </w:r>
            <w:r>
              <w:rPr>
                <w:rFonts w:hint="eastAsia"/>
                <w:color w:val="auto"/>
                <w:szCs w:val="21"/>
                <w:highlight w:val="none"/>
                <w:lang w:val="en-US" w:eastAsia="zh-CN"/>
              </w:rPr>
              <w:t>3</w:t>
            </w:r>
            <w:r>
              <w:rPr>
                <w:rFonts w:hint="eastAsia"/>
                <w:color w:val="auto"/>
                <w:szCs w:val="21"/>
                <w:highlight w:val="none"/>
              </w:rPr>
              <w:t>分。根据投标人对本项目提供的各项服务保证措施的合理、可行性，编制成果性文件的承诺，后续服务承诺及合理化建议的完整性、及时性、科学性等，酌情加分，本项最高加</w:t>
            </w:r>
            <w:r>
              <w:rPr>
                <w:rFonts w:hint="eastAsia"/>
                <w:color w:val="auto"/>
                <w:szCs w:val="21"/>
                <w:highlight w:val="none"/>
                <w:lang w:val="en-US" w:eastAsia="zh-CN"/>
              </w:rPr>
              <w:t>2</w:t>
            </w:r>
            <w:r>
              <w:rPr>
                <w:rFonts w:hint="eastAsia"/>
                <w:color w:val="auto"/>
                <w:szCs w:val="21"/>
                <w:highlight w:val="none"/>
              </w:rPr>
              <w:t>分。</w:t>
            </w:r>
          </w:p>
        </w:tc>
      </w:tr>
      <w:bookmarkEnd w:id="9"/>
      <w:tr w14:paraId="28558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36" w:type="dxa"/>
            <w:vAlign w:val="center"/>
          </w:tcPr>
          <w:p w14:paraId="4F8AEDDD">
            <w:pPr>
              <w:adjustRightInd w:val="0"/>
              <w:spacing w:line="360" w:lineRule="auto"/>
              <w:jc w:val="center"/>
              <w:rPr>
                <w:color w:val="auto"/>
                <w:szCs w:val="21"/>
                <w:highlight w:val="none"/>
              </w:rPr>
            </w:pPr>
            <w:r>
              <w:rPr>
                <w:color w:val="auto"/>
                <w:szCs w:val="21"/>
                <w:highlight w:val="none"/>
              </w:rPr>
              <w:t>2.2.4</w:t>
            </w:r>
            <w:r>
              <w:rPr>
                <w:rFonts w:hint="eastAsia"/>
                <w:color w:val="auto"/>
                <w:szCs w:val="21"/>
                <w:highlight w:val="none"/>
              </w:rPr>
              <w:t>（</w:t>
            </w:r>
            <w:r>
              <w:rPr>
                <w:color w:val="auto"/>
                <w:szCs w:val="21"/>
                <w:highlight w:val="none"/>
              </w:rPr>
              <w:t>2</w:t>
            </w:r>
            <w:r>
              <w:rPr>
                <w:rFonts w:hint="eastAsia"/>
                <w:color w:val="auto"/>
                <w:szCs w:val="21"/>
                <w:highlight w:val="none"/>
              </w:rPr>
              <w:t>）</w:t>
            </w:r>
          </w:p>
        </w:tc>
        <w:tc>
          <w:tcPr>
            <w:tcW w:w="709" w:type="dxa"/>
            <w:vAlign w:val="center"/>
          </w:tcPr>
          <w:p w14:paraId="7F94BA63">
            <w:pPr>
              <w:adjustRightInd w:val="0"/>
              <w:spacing w:line="360" w:lineRule="auto"/>
              <w:jc w:val="center"/>
              <w:rPr>
                <w:color w:val="auto"/>
                <w:szCs w:val="21"/>
                <w:highlight w:val="none"/>
              </w:rPr>
            </w:pPr>
            <w:r>
              <w:rPr>
                <w:rFonts w:hint="eastAsia"/>
                <w:color w:val="auto"/>
                <w:szCs w:val="21"/>
                <w:highlight w:val="none"/>
              </w:rPr>
              <w:t>主要人员</w:t>
            </w:r>
          </w:p>
        </w:tc>
        <w:tc>
          <w:tcPr>
            <w:tcW w:w="1360" w:type="dxa"/>
            <w:gridSpan w:val="2"/>
            <w:vAlign w:val="center"/>
          </w:tcPr>
          <w:p w14:paraId="0DCC4C1A">
            <w:pPr>
              <w:adjustRightInd w:val="0"/>
              <w:spacing w:line="360" w:lineRule="auto"/>
              <w:jc w:val="center"/>
              <w:rPr>
                <w:color w:val="auto"/>
                <w:szCs w:val="21"/>
                <w:highlight w:val="none"/>
              </w:rPr>
            </w:pPr>
            <w:r>
              <w:rPr>
                <w:rFonts w:hint="eastAsia"/>
                <w:color w:val="auto"/>
                <w:szCs w:val="21"/>
                <w:highlight w:val="none"/>
                <w:lang w:val="en-US" w:eastAsia="zh-CN"/>
              </w:rPr>
              <w:t>30</w:t>
            </w:r>
            <w:r>
              <w:rPr>
                <w:rFonts w:hint="eastAsia"/>
                <w:color w:val="auto"/>
                <w:szCs w:val="21"/>
                <w:highlight w:val="none"/>
              </w:rPr>
              <w:t>分</w:t>
            </w:r>
          </w:p>
        </w:tc>
        <w:tc>
          <w:tcPr>
            <w:tcW w:w="1888" w:type="dxa"/>
            <w:vAlign w:val="center"/>
          </w:tcPr>
          <w:p w14:paraId="3BE34A1F">
            <w:pPr>
              <w:adjustRightInd w:val="0"/>
              <w:spacing w:line="360" w:lineRule="auto"/>
              <w:jc w:val="center"/>
              <w:rPr>
                <w:color w:val="auto"/>
                <w:szCs w:val="21"/>
                <w:highlight w:val="none"/>
              </w:rPr>
            </w:pPr>
            <w:r>
              <w:rPr>
                <w:rFonts w:hint="eastAsia"/>
                <w:color w:val="auto"/>
                <w:szCs w:val="21"/>
                <w:highlight w:val="none"/>
              </w:rPr>
              <w:t>项目负责人和项目组成员任职资格与业绩</w:t>
            </w:r>
          </w:p>
        </w:tc>
        <w:tc>
          <w:tcPr>
            <w:tcW w:w="862" w:type="dxa"/>
            <w:vAlign w:val="center"/>
          </w:tcPr>
          <w:p w14:paraId="13077DD2">
            <w:pPr>
              <w:adjustRightInd w:val="0"/>
              <w:spacing w:line="360" w:lineRule="auto"/>
              <w:rPr>
                <w:color w:val="auto"/>
                <w:szCs w:val="21"/>
                <w:highlight w:val="none"/>
              </w:rPr>
            </w:pPr>
            <w:r>
              <w:rPr>
                <w:rFonts w:hint="eastAsia"/>
                <w:color w:val="auto"/>
                <w:szCs w:val="21"/>
                <w:highlight w:val="none"/>
                <w:lang w:eastAsia="zh-CN"/>
              </w:rPr>
              <w:t>30</w:t>
            </w:r>
            <w:r>
              <w:rPr>
                <w:rFonts w:hint="eastAsia"/>
                <w:color w:val="auto"/>
                <w:szCs w:val="21"/>
                <w:highlight w:val="none"/>
              </w:rPr>
              <w:t>分</w:t>
            </w:r>
          </w:p>
        </w:tc>
        <w:tc>
          <w:tcPr>
            <w:tcW w:w="3828" w:type="dxa"/>
            <w:vAlign w:val="center"/>
          </w:tcPr>
          <w:p w14:paraId="068F0A19">
            <w:pPr>
              <w:wordWrap w:val="0"/>
              <w:overflowPunct w:val="0"/>
              <w:adjustRightInd w:val="0"/>
              <w:spacing w:line="360" w:lineRule="auto"/>
              <w:rPr>
                <w:color w:val="auto"/>
                <w:szCs w:val="21"/>
                <w:highlight w:val="none"/>
              </w:rPr>
            </w:pPr>
            <w:r>
              <w:rPr>
                <w:color w:val="auto"/>
                <w:szCs w:val="21"/>
                <w:highlight w:val="none"/>
              </w:rPr>
              <w:t>1</w:t>
            </w:r>
            <w:r>
              <w:rPr>
                <w:rFonts w:hint="eastAsia"/>
                <w:color w:val="auto"/>
                <w:szCs w:val="21"/>
                <w:highlight w:val="none"/>
              </w:rPr>
              <w:t>、项目负责人满足资格审查条件的基本要求，得</w:t>
            </w:r>
            <w:r>
              <w:rPr>
                <w:rFonts w:hint="eastAsia"/>
                <w:color w:val="auto"/>
                <w:szCs w:val="21"/>
                <w:highlight w:val="none"/>
                <w:lang w:val="en-US" w:eastAsia="zh-CN"/>
              </w:rPr>
              <w:t>18</w:t>
            </w:r>
            <w:r>
              <w:rPr>
                <w:rFonts w:hint="eastAsia"/>
                <w:color w:val="auto"/>
                <w:szCs w:val="21"/>
                <w:highlight w:val="none"/>
              </w:rPr>
              <w:t>分。</w:t>
            </w:r>
          </w:p>
          <w:p w14:paraId="1A0C54E9">
            <w:pPr>
              <w:wordWrap w:val="0"/>
              <w:overflowPunct w:val="0"/>
              <w:adjustRightInd w:val="0"/>
              <w:spacing w:line="360" w:lineRule="auto"/>
              <w:rPr>
                <w:rFonts w:hint="eastAsia" w:eastAsia="宋体"/>
                <w:color w:val="auto"/>
                <w:szCs w:val="21"/>
                <w:highlight w:val="none"/>
                <w:lang w:eastAsia="zh-CN"/>
              </w:rPr>
            </w:pPr>
            <w:r>
              <w:rPr>
                <w:color w:val="auto"/>
                <w:szCs w:val="21"/>
                <w:highlight w:val="none"/>
              </w:rPr>
              <w:t>2</w:t>
            </w:r>
            <w:r>
              <w:rPr>
                <w:rFonts w:hint="eastAsia"/>
                <w:color w:val="auto"/>
                <w:szCs w:val="21"/>
                <w:highlight w:val="none"/>
              </w:rPr>
              <w:t>、在满足“资格审查条件（项目负责人最低要求）”的基础上</w:t>
            </w:r>
            <w:r>
              <w:rPr>
                <w:rFonts w:hint="eastAsia"/>
                <w:color w:val="auto"/>
                <w:szCs w:val="21"/>
                <w:highlight w:val="none"/>
                <w:lang w:eastAsia="zh-CN"/>
              </w:rPr>
              <w:t>，</w:t>
            </w:r>
          </w:p>
          <w:p w14:paraId="631C6C92">
            <w:pPr>
              <w:wordWrap w:val="0"/>
              <w:overflowPunct w:val="0"/>
              <w:adjustRightInd w:val="0"/>
              <w:spacing w:line="360" w:lineRule="auto"/>
              <w:rPr>
                <w:rFonts w:hint="eastAsia"/>
                <w:color w:val="auto"/>
                <w:szCs w:val="21"/>
                <w:highlight w:val="none"/>
              </w:rPr>
            </w:pPr>
            <w:r>
              <w:rPr>
                <w:rFonts w:hint="eastAsia"/>
                <w:color w:val="auto"/>
                <w:szCs w:val="21"/>
                <w:highlight w:val="none"/>
              </w:rPr>
              <w:t>①具有公路工程相关专业正高级技术职</w:t>
            </w:r>
          </w:p>
          <w:p w14:paraId="62855984">
            <w:pPr>
              <w:wordWrap w:val="0"/>
              <w:overflowPunct w:val="0"/>
              <w:adjustRightInd w:val="0"/>
              <w:spacing w:line="360" w:lineRule="auto"/>
              <w:rPr>
                <w:color w:val="auto"/>
                <w:szCs w:val="21"/>
                <w:highlight w:val="none"/>
              </w:rPr>
            </w:pPr>
            <w:r>
              <w:rPr>
                <w:rFonts w:hint="eastAsia"/>
                <w:color w:val="auto"/>
                <w:szCs w:val="21"/>
                <w:highlight w:val="none"/>
              </w:rPr>
              <w:t xml:space="preserve">称的，加 </w:t>
            </w:r>
            <w:r>
              <w:rPr>
                <w:rFonts w:hint="eastAsia"/>
                <w:color w:val="auto"/>
                <w:szCs w:val="21"/>
                <w:highlight w:val="none"/>
                <w:lang w:val="en-US" w:eastAsia="zh-CN"/>
              </w:rPr>
              <w:t>2</w:t>
            </w:r>
            <w:r>
              <w:rPr>
                <w:rFonts w:hint="eastAsia"/>
                <w:color w:val="auto"/>
                <w:szCs w:val="21"/>
                <w:highlight w:val="none"/>
              </w:rPr>
              <w:t>分</w:t>
            </w:r>
            <w:r>
              <w:rPr>
                <w:rFonts w:hint="eastAsia"/>
                <w:color w:val="auto"/>
                <w:szCs w:val="21"/>
                <w:highlight w:val="none"/>
                <w:lang w:eastAsia="zh-CN"/>
              </w:rPr>
              <w:t>，</w:t>
            </w:r>
            <w:r>
              <w:rPr>
                <w:rFonts w:hint="eastAsia"/>
                <w:color w:val="auto"/>
                <w:szCs w:val="21"/>
                <w:highlight w:val="none"/>
              </w:rPr>
              <w:t>本项最高得</w:t>
            </w:r>
            <w:r>
              <w:rPr>
                <w:rFonts w:hint="eastAsia"/>
                <w:color w:val="auto"/>
                <w:szCs w:val="21"/>
                <w:highlight w:val="none"/>
                <w:lang w:val="en-US" w:eastAsia="zh-CN"/>
              </w:rPr>
              <w:t>2</w:t>
            </w:r>
            <w:r>
              <w:rPr>
                <w:rFonts w:hint="eastAsia"/>
                <w:color w:val="auto"/>
                <w:szCs w:val="21"/>
                <w:highlight w:val="none"/>
              </w:rPr>
              <w:t>分；</w:t>
            </w:r>
          </w:p>
          <w:p w14:paraId="5F4935C1">
            <w:pPr>
              <w:wordWrap w:val="0"/>
              <w:overflowPunct w:val="0"/>
              <w:adjustRightInd w:val="0"/>
              <w:spacing w:line="360" w:lineRule="auto"/>
              <w:rPr>
                <w:rFonts w:hint="default" w:eastAsia="宋体"/>
                <w:color w:val="auto"/>
                <w:szCs w:val="21"/>
                <w:highlight w:val="none"/>
                <w:lang w:val="en-US" w:eastAsia="zh-CN"/>
              </w:rPr>
            </w:pPr>
            <w:r>
              <w:rPr>
                <w:rFonts w:hint="eastAsia" w:ascii="宋体" w:hAnsi="宋体" w:cs="宋体"/>
                <w:color w:val="auto"/>
                <w:szCs w:val="21"/>
                <w:highlight w:val="none"/>
              </w:rPr>
              <w:t>②</w:t>
            </w:r>
            <w:r>
              <w:rPr>
                <w:rFonts w:hint="eastAsia"/>
                <w:color w:val="auto"/>
                <w:szCs w:val="21"/>
                <w:highlight w:val="none"/>
              </w:rPr>
              <w:t>作为项目负责人每增加</w:t>
            </w:r>
            <w:r>
              <w:rPr>
                <w:color w:val="auto"/>
                <w:szCs w:val="21"/>
                <w:highlight w:val="none"/>
              </w:rPr>
              <w:t>1</w:t>
            </w:r>
            <w:r>
              <w:rPr>
                <w:rFonts w:hint="eastAsia"/>
                <w:color w:val="auto"/>
                <w:szCs w:val="21"/>
                <w:highlight w:val="none"/>
              </w:rPr>
              <w:t>项一级及以上新（改、扩）建公路工程设计审查咨询服务或勘察设计业绩</w:t>
            </w:r>
            <w:r>
              <w:rPr>
                <w:rFonts w:hint="eastAsia"/>
                <w:color w:val="auto"/>
                <w:szCs w:val="21"/>
                <w:highlight w:val="none"/>
                <w:lang w:eastAsia="zh-CN"/>
              </w:rPr>
              <w:t>，</w:t>
            </w:r>
            <w:r>
              <w:rPr>
                <w:rFonts w:hint="eastAsia"/>
                <w:color w:val="auto"/>
                <w:szCs w:val="21"/>
                <w:highlight w:val="none"/>
                <w:lang w:val="en-US" w:eastAsia="zh-CN"/>
              </w:rPr>
              <w:t>加2分，本项最高得6分；</w:t>
            </w:r>
          </w:p>
          <w:p w14:paraId="34161CC4">
            <w:pPr>
              <w:numPr>
                <w:ilvl w:val="0"/>
                <w:numId w:val="2"/>
              </w:numPr>
              <w:wordWrap w:val="0"/>
              <w:overflowPunct w:val="0"/>
              <w:adjustRightIn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项目组成员（不含项目负责人）</w:t>
            </w:r>
          </w:p>
          <w:p w14:paraId="2EF30B0C">
            <w:pPr>
              <w:numPr>
                <w:ilvl w:val="0"/>
                <w:numId w:val="0"/>
              </w:numPr>
              <w:wordWrap w:val="0"/>
              <w:overflowPunct w:val="0"/>
              <w:adjustRightIn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①安全评价分项负责人：1 人，具有公路工程相关专业高级技术职称的，加 1 分。每提供 1 项作为项目负责人完成过 1 项新（改、扩）建公路工程建设项目设计安全性评价咨询</w:t>
            </w:r>
            <w:r>
              <w:rPr>
                <w:rFonts w:hint="eastAsia" w:ascii="宋体" w:hAnsi="宋体" w:eastAsia="宋体" w:cs="宋体"/>
                <w:color w:val="auto"/>
                <w:szCs w:val="21"/>
                <w:highlight w:val="none"/>
                <w:lang w:val="en-US" w:eastAsia="zh-CN"/>
              </w:rPr>
              <w:t>业绩加1分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本项最高加2分。</w:t>
            </w:r>
          </w:p>
          <w:p w14:paraId="2E12BB0F">
            <w:pPr>
              <w:pStyle w:val="6"/>
              <w:numPr>
                <w:ilvl w:val="0"/>
                <w:numId w:val="0"/>
              </w:num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②每提供一名具有注册土木工程师（岩土）执业证书或注册土木工程师（道路）执业证书的项目服务人员加1分，本项最高得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5246160C">
            <w:pPr>
              <w:pStyle w:val="6"/>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③每提供一名具有公路工程相关专业正高级技术职称的项目服务人员，加1分，本项最高得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p w14:paraId="2EA81167">
            <w:pPr>
              <w:wordWrap w:val="0"/>
              <w:overflowPunct w:val="0"/>
              <w:adjustRightInd w:val="0"/>
              <w:spacing w:line="360" w:lineRule="auto"/>
              <w:rPr>
                <w:color w:val="auto"/>
                <w:highlight w:val="none"/>
              </w:rPr>
            </w:pPr>
            <w:r>
              <w:rPr>
                <w:rFonts w:hint="eastAsia" w:ascii="宋体" w:hAnsi="宋体" w:eastAsia="宋体" w:cs="宋体"/>
                <w:b/>
                <w:bCs/>
                <w:snapToGrid w:val="0"/>
                <w:color w:val="auto"/>
                <w:sz w:val="16"/>
                <w:szCs w:val="20"/>
                <w:highlight w:val="none"/>
              </w:rPr>
              <w:t>注：上述人员不重复加分。</w:t>
            </w:r>
          </w:p>
        </w:tc>
      </w:tr>
      <w:tr w14:paraId="51A82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6" w:type="dxa"/>
            <w:vAlign w:val="center"/>
          </w:tcPr>
          <w:p w14:paraId="194F6A27">
            <w:pPr>
              <w:adjustRightInd w:val="0"/>
              <w:spacing w:line="360" w:lineRule="auto"/>
              <w:jc w:val="center"/>
              <w:rPr>
                <w:color w:val="auto"/>
                <w:szCs w:val="21"/>
                <w:highlight w:val="none"/>
              </w:rPr>
            </w:pPr>
            <w:r>
              <w:rPr>
                <w:color w:val="auto"/>
                <w:szCs w:val="21"/>
                <w:highlight w:val="none"/>
              </w:rPr>
              <w:t>2.2.4</w:t>
            </w:r>
            <w:r>
              <w:rPr>
                <w:rFonts w:hint="eastAsia"/>
                <w:color w:val="auto"/>
                <w:szCs w:val="21"/>
                <w:highlight w:val="none"/>
              </w:rPr>
              <w:t>（</w:t>
            </w:r>
            <w:r>
              <w:rPr>
                <w:color w:val="auto"/>
                <w:szCs w:val="21"/>
                <w:highlight w:val="none"/>
              </w:rPr>
              <w:t>3</w:t>
            </w:r>
            <w:r>
              <w:rPr>
                <w:rFonts w:hint="eastAsia"/>
                <w:color w:val="auto"/>
                <w:szCs w:val="21"/>
                <w:highlight w:val="none"/>
              </w:rPr>
              <w:t>）</w:t>
            </w:r>
          </w:p>
        </w:tc>
        <w:tc>
          <w:tcPr>
            <w:tcW w:w="709" w:type="dxa"/>
            <w:vAlign w:val="center"/>
          </w:tcPr>
          <w:p w14:paraId="63F863BA">
            <w:pPr>
              <w:adjustRightInd w:val="0"/>
              <w:spacing w:line="360" w:lineRule="auto"/>
              <w:jc w:val="center"/>
              <w:rPr>
                <w:color w:val="auto"/>
                <w:szCs w:val="21"/>
                <w:highlight w:val="none"/>
              </w:rPr>
            </w:pPr>
            <w:r>
              <w:rPr>
                <w:rFonts w:hint="eastAsia"/>
                <w:color w:val="auto"/>
                <w:szCs w:val="21"/>
                <w:highlight w:val="none"/>
              </w:rPr>
              <w:t>评标价</w:t>
            </w:r>
          </w:p>
        </w:tc>
        <w:tc>
          <w:tcPr>
            <w:tcW w:w="1360" w:type="dxa"/>
            <w:gridSpan w:val="2"/>
            <w:vAlign w:val="center"/>
          </w:tcPr>
          <w:p w14:paraId="7545D80C">
            <w:pPr>
              <w:adjustRightInd w:val="0"/>
              <w:spacing w:line="360" w:lineRule="auto"/>
              <w:jc w:val="center"/>
              <w:rPr>
                <w:color w:val="auto"/>
                <w:szCs w:val="21"/>
                <w:highlight w:val="none"/>
              </w:rPr>
            </w:pPr>
            <w:r>
              <w:rPr>
                <w:color w:val="auto"/>
                <w:szCs w:val="21"/>
                <w:highlight w:val="none"/>
              </w:rPr>
              <w:t>10</w:t>
            </w:r>
            <w:r>
              <w:rPr>
                <w:rFonts w:hint="eastAsia"/>
                <w:color w:val="auto"/>
                <w:szCs w:val="21"/>
                <w:highlight w:val="none"/>
              </w:rPr>
              <w:t>分</w:t>
            </w:r>
          </w:p>
        </w:tc>
        <w:tc>
          <w:tcPr>
            <w:tcW w:w="6578" w:type="dxa"/>
            <w:gridSpan w:val="3"/>
            <w:vAlign w:val="center"/>
          </w:tcPr>
          <w:p w14:paraId="0E72DE86">
            <w:pPr>
              <w:adjustRightInd w:val="0"/>
              <w:spacing w:line="360" w:lineRule="auto"/>
              <w:rPr>
                <w:color w:val="auto"/>
                <w:szCs w:val="21"/>
                <w:highlight w:val="none"/>
              </w:rPr>
            </w:pPr>
            <w:r>
              <w:rPr>
                <w:rFonts w:hint="eastAsia"/>
                <w:color w:val="auto"/>
                <w:szCs w:val="21"/>
                <w:highlight w:val="none"/>
              </w:rPr>
              <w:t>评标价得分计算（满分</w:t>
            </w:r>
            <w:r>
              <w:rPr>
                <w:color w:val="auto"/>
                <w:szCs w:val="21"/>
                <w:highlight w:val="none"/>
              </w:rPr>
              <w:t>10</w:t>
            </w:r>
            <w:r>
              <w:rPr>
                <w:rFonts w:hint="eastAsia"/>
                <w:color w:val="auto"/>
                <w:szCs w:val="21"/>
                <w:highlight w:val="none"/>
              </w:rPr>
              <w:t>分）：</w:t>
            </w:r>
          </w:p>
          <w:p w14:paraId="7E81FC62">
            <w:pPr>
              <w:adjustRightInd w:val="0"/>
              <w:spacing w:line="360" w:lineRule="auto"/>
              <w:rPr>
                <w:color w:val="auto"/>
                <w:szCs w:val="21"/>
                <w:highlight w:val="none"/>
              </w:rPr>
            </w:pPr>
            <w:r>
              <w:rPr>
                <w:rFonts w:hint="eastAsia"/>
                <w:color w:val="auto"/>
                <w:szCs w:val="21"/>
                <w:highlight w:val="none"/>
              </w:rPr>
              <w:t>评标价得分</w:t>
            </w:r>
            <w:r>
              <w:rPr>
                <w:rFonts w:hint="eastAsia" w:ascii="宋体" w:hAnsi="宋体" w:eastAsia="宋体" w:cs="宋体"/>
                <w:color w:val="auto"/>
                <w:szCs w:val="21"/>
                <w:highlight w:val="none"/>
              </w:rPr>
              <w:t>C</w:t>
            </w:r>
            <w:r>
              <w:rPr>
                <w:rFonts w:hint="eastAsia"/>
                <w:color w:val="auto"/>
                <w:szCs w:val="21"/>
                <w:highlight w:val="none"/>
              </w:rPr>
              <w:t>的计算公式（得分保留两位小数，小数点后第三位“四舍五入”</w:t>
            </w:r>
            <w:r>
              <w:rPr>
                <w:rFonts w:hint="eastAsia"/>
                <w:color w:val="auto"/>
                <w:szCs w:val="21"/>
                <w:highlight w:val="none"/>
                <w:lang w:val="en-US" w:eastAsia="zh-CN"/>
              </w:rPr>
              <w:t>评标价最低得0分</w:t>
            </w:r>
            <w:r>
              <w:rPr>
                <w:rFonts w:hint="eastAsia"/>
                <w:color w:val="auto"/>
                <w:szCs w:val="21"/>
                <w:highlight w:val="none"/>
              </w:rPr>
              <w:t>）：</w:t>
            </w:r>
          </w:p>
          <w:p w14:paraId="7573EC97">
            <w:pPr>
              <w:adjustRightInd w:val="0"/>
              <w:spacing w:line="360" w:lineRule="auto"/>
              <w:rPr>
                <w:rFonts w:hint="eastAsia"/>
                <w:color w:val="auto"/>
                <w:szCs w:val="21"/>
                <w:highlight w:val="none"/>
              </w:rPr>
            </w:pPr>
            <w:r>
              <w:rPr>
                <w:rFonts w:hint="eastAsia"/>
                <w:color w:val="auto"/>
                <w:szCs w:val="21"/>
                <w:highlight w:val="none"/>
              </w:rPr>
              <w:t>（1）如果投标人的评标价＞评标基准价，则评标价得分</w:t>
            </w:r>
            <w:r>
              <w:rPr>
                <w:rFonts w:hint="eastAsia" w:ascii="宋体" w:hAnsi="宋体" w:eastAsia="宋体" w:cs="宋体"/>
                <w:color w:val="auto"/>
                <w:szCs w:val="21"/>
                <w:highlight w:val="none"/>
                <w:lang w:val="en-US" w:eastAsia="zh-CN"/>
              </w:rPr>
              <w:t>C</w:t>
            </w:r>
            <w:r>
              <w:rPr>
                <w:rFonts w:hint="eastAsia"/>
                <w:color w:val="auto"/>
                <w:szCs w:val="21"/>
                <w:highlight w:val="none"/>
              </w:rPr>
              <w:t>=10</w:t>
            </w:r>
            <w:r>
              <w:rPr>
                <w:rFonts w:hint="eastAsia"/>
                <w:color w:val="auto"/>
                <w:szCs w:val="21"/>
                <w:highlight w:val="none"/>
                <w:lang w:val="en-US" w:eastAsia="zh-CN"/>
              </w:rPr>
              <w:t>-</w:t>
            </w:r>
            <w:r>
              <w:rPr>
                <w:rFonts w:hint="eastAsia"/>
                <w:color w:val="auto"/>
                <w:szCs w:val="21"/>
                <w:highlight w:val="none"/>
              </w:rPr>
              <w:t>偏差率×100×E1；</w:t>
            </w:r>
          </w:p>
          <w:p w14:paraId="1368A56D">
            <w:pPr>
              <w:adjustRightInd w:val="0"/>
              <w:spacing w:line="360" w:lineRule="auto"/>
              <w:rPr>
                <w:color w:val="auto"/>
                <w:szCs w:val="21"/>
                <w:highlight w:val="none"/>
              </w:rPr>
            </w:pPr>
            <w:r>
              <w:rPr>
                <w:rFonts w:hint="eastAsia"/>
                <w:color w:val="auto"/>
                <w:szCs w:val="21"/>
                <w:highlight w:val="none"/>
              </w:rPr>
              <w:t>（2）如果投标人的评标价≤评标基准价，则评标价得分</w:t>
            </w:r>
            <w:r>
              <w:rPr>
                <w:rFonts w:hint="eastAsia" w:ascii="宋体" w:hAnsi="宋体" w:eastAsia="宋体" w:cs="宋体"/>
                <w:color w:val="auto"/>
                <w:szCs w:val="21"/>
                <w:highlight w:val="none"/>
                <w:lang w:val="en-US" w:eastAsia="zh-CN"/>
              </w:rPr>
              <w:t>C</w:t>
            </w:r>
            <w:r>
              <w:rPr>
                <w:rFonts w:hint="eastAsia"/>
                <w:color w:val="auto"/>
                <w:szCs w:val="21"/>
                <w:highlight w:val="none"/>
              </w:rPr>
              <w:t>=10</w:t>
            </w:r>
            <w:r>
              <w:rPr>
                <w:rFonts w:hint="eastAsia"/>
                <w:color w:val="auto"/>
                <w:szCs w:val="21"/>
                <w:highlight w:val="none"/>
                <w:lang w:val="en-US" w:eastAsia="zh-CN"/>
              </w:rPr>
              <w:t>+</w:t>
            </w:r>
            <w:r>
              <w:rPr>
                <w:rFonts w:hint="eastAsia"/>
                <w:color w:val="auto"/>
                <w:szCs w:val="21"/>
                <w:highlight w:val="none"/>
              </w:rPr>
              <w:t>偏差率×100×E2；</w:t>
            </w:r>
          </w:p>
          <w:p w14:paraId="34DC52A3">
            <w:pPr>
              <w:adjustRightInd w:val="0"/>
              <w:spacing w:line="360" w:lineRule="auto"/>
              <w:rPr>
                <w:color w:val="auto"/>
                <w:highlight w:val="none"/>
              </w:rPr>
            </w:pPr>
            <w:r>
              <w:rPr>
                <w:rFonts w:hint="eastAsia"/>
                <w:color w:val="auto"/>
                <w:szCs w:val="21"/>
                <w:highlight w:val="none"/>
              </w:rPr>
              <w:t>其中：</w:t>
            </w:r>
            <w:r>
              <w:rPr>
                <w:color w:val="auto"/>
                <w:szCs w:val="21"/>
                <w:highlight w:val="none"/>
              </w:rPr>
              <w:t>E1=0.</w:t>
            </w:r>
            <w:r>
              <w:rPr>
                <w:rFonts w:hint="eastAsia"/>
                <w:color w:val="auto"/>
                <w:szCs w:val="21"/>
                <w:highlight w:val="none"/>
                <w:lang w:val="en-US" w:eastAsia="zh-CN"/>
              </w:rPr>
              <w:t>2</w:t>
            </w:r>
            <w:r>
              <w:rPr>
                <w:rFonts w:hint="eastAsia"/>
                <w:color w:val="auto"/>
                <w:szCs w:val="21"/>
                <w:highlight w:val="none"/>
              </w:rPr>
              <w:t>，</w:t>
            </w:r>
            <w:r>
              <w:rPr>
                <w:color w:val="auto"/>
                <w:szCs w:val="21"/>
                <w:highlight w:val="none"/>
              </w:rPr>
              <w:t>E2=</w:t>
            </w:r>
            <w:r>
              <w:rPr>
                <w:rFonts w:hint="eastAsia"/>
                <w:color w:val="auto"/>
                <w:szCs w:val="21"/>
                <w:highlight w:val="none"/>
                <w:lang w:val="en-US" w:eastAsia="zh-CN"/>
              </w:rPr>
              <w:t>0.1。</w:t>
            </w:r>
          </w:p>
        </w:tc>
      </w:tr>
      <w:tr w14:paraId="69B20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9" w:hRule="atLeast"/>
          <w:jc w:val="center"/>
        </w:trPr>
        <w:tc>
          <w:tcPr>
            <w:tcW w:w="836" w:type="dxa"/>
            <w:vMerge w:val="restart"/>
            <w:vAlign w:val="center"/>
          </w:tcPr>
          <w:p w14:paraId="5DEE6F40">
            <w:pPr>
              <w:adjustRightInd w:val="0"/>
              <w:spacing w:line="360" w:lineRule="auto"/>
              <w:jc w:val="center"/>
              <w:rPr>
                <w:color w:val="auto"/>
                <w:szCs w:val="21"/>
                <w:highlight w:val="none"/>
              </w:rPr>
            </w:pPr>
            <w:r>
              <w:rPr>
                <w:color w:val="auto"/>
                <w:szCs w:val="21"/>
                <w:highlight w:val="none"/>
              </w:rPr>
              <w:t>2.2.4</w:t>
            </w:r>
            <w:r>
              <w:rPr>
                <w:rFonts w:hint="eastAsia"/>
                <w:color w:val="auto"/>
                <w:szCs w:val="21"/>
                <w:highlight w:val="none"/>
              </w:rPr>
              <w:t>（</w:t>
            </w:r>
            <w:r>
              <w:rPr>
                <w:color w:val="auto"/>
                <w:szCs w:val="21"/>
                <w:highlight w:val="none"/>
              </w:rPr>
              <w:t>4</w:t>
            </w:r>
            <w:r>
              <w:rPr>
                <w:rFonts w:hint="eastAsia"/>
                <w:color w:val="auto"/>
                <w:szCs w:val="21"/>
                <w:highlight w:val="none"/>
              </w:rPr>
              <w:t>）</w:t>
            </w:r>
          </w:p>
        </w:tc>
        <w:tc>
          <w:tcPr>
            <w:tcW w:w="709" w:type="dxa"/>
            <w:vMerge w:val="restart"/>
            <w:vAlign w:val="center"/>
          </w:tcPr>
          <w:p w14:paraId="39E5F207">
            <w:pPr>
              <w:adjustRightInd w:val="0"/>
              <w:spacing w:line="360" w:lineRule="auto"/>
              <w:jc w:val="center"/>
              <w:rPr>
                <w:color w:val="auto"/>
                <w:szCs w:val="21"/>
                <w:highlight w:val="none"/>
              </w:rPr>
            </w:pPr>
            <w:r>
              <w:rPr>
                <w:rFonts w:hint="eastAsia"/>
                <w:color w:val="auto"/>
                <w:szCs w:val="21"/>
                <w:highlight w:val="none"/>
              </w:rPr>
              <w:t>其他因素</w:t>
            </w:r>
          </w:p>
        </w:tc>
        <w:tc>
          <w:tcPr>
            <w:tcW w:w="708" w:type="dxa"/>
            <w:vAlign w:val="center"/>
          </w:tcPr>
          <w:p w14:paraId="58D3F03F">
            <w:pPr>
              <w:adjustRightInd w:val="0"/>
              <w:spacing w:line="360" w:lineRule="auto"/>
              <w:jc w:val="center"/>
              <w:rPr>
                <w:color w:val="auto"/>
                <w:szCs w:val="21"/>
                <w:highlight w:val="none"/>
              </w:rPr>
            </w:pPr>
            <w:r>
              <w:rPr>
                <w:rFonts w:hint="eastAsia"/>
                <w:color w:val="auto"/>
                <w:szCs w:val="21"/>
                <w:highlight w:val="none"/>
              </w:rPr>
              <w:t>业绩</w:t>
            </w:r>
          </w:p>
        </w:tc>
        <w:tc>
          <w:tcPr>
            <w:tcW w:w="652" w:type="dxa"/>
            <w:vAlign w:val="center"/>
          </w:tcPr>
          <w:p w14:paraId="587FF49A">
            <w:pPr>
              <w:adjustRightInd w:val="0"/>
              <w:spacing w:line="360" w:lineRule="auto"/>
              <w:jc w:val="center"/>
              <w:rPr>
                <w:color w:val="auto"/>
                <w:szCs w:val="21"/>
                <w:highlight w:val="none"/>
              </w:rPr>
            </w:pPr>
            <w:r>
              <w:rPr>
                <w:rFonts w:hint="eastAsia"/>
                <w:color w:val="auto"/>
                <w:szCs w:val="21"/>
                <w:highlight w:val="none"/>
                <w:lang w:val="en-US" w:eastAsia="zh-CN"/>
              </w:rPr>
              <w:t>20</w:t>
            </w:r>
            <w:r>
              <w:rPr>
                <w:rFonts w:hint="eastAsia"/>
                <w:color w:val="auto"/>
                <w:szCs w:val="21"/>
                <w:highlight w:val="none"/>
              </w:rPr>
              <w:t>分</w:t>
            </w:r>
          </w:p>
        </w:tc>
        <w:tc>
          <w:tcPr>
            <w:tcW w:w="6578" w:type="dxa"/>
            <w:gridSpan w:val="3"/>
            <w:vAlign w:val="center"/>
          </w:tcPr>
          <w:p w14:paraId="1C4244DC">
            <w:pPr>
              <w:adjustRightInd w:val="0"/>
              <w:spacing w:line="360" w:lineRule="auto"/>
              <w:rPr>
                <w:snapToGrid w:val="0"/>
                <w:color w:val="auto"/>
                <w:spacing w:val="-11"/>
                <w:highlight w:val="none"/>
              </w:rPr>
            </w:pPr>
            <w:r>
              <w:rPr>
                <w:snapToGrid w:val="0"/>
                <w:color w:val="auto"/>
                <w:spacing w:val="-11"/>
                <w:highlight w:val="none"/>
              </w:rPr>
              <w:t>1</w:t>
            </w:r>
            <w:r>
              <w:rPr>
                <w:rFonts w:hint="eastAsia"/>
                <w:snapToGrid w:val="0"/>
                <w:color w:val="auto"/>
                <w:spacing w:val="-11"/>
                <w:highlight w:val="none"/>
              </w:rPr>
              <w:t>、满足“资格审查条件（业绩最低要求）”的基本要求，得</w:t>
            </w:r>
            <w:r>
              <w:rPr>
                <w:rFonts w:hint="eastAsia"/>
                <w:snapToGrid w:val="0"/>
                <w:color w:val="auto"/>
                <w:spacing w:val="-11"/>
                <w:highlight w:val="none"/>
                <w:lang w:eastAsia="zh-CN"/>
              </w:rPr>
              <w:t>12</w:t>
            </w:r>
            <w:r>
              <w:rPr>
                <w:rFonts w:hint="eastAsia"/>
                <w:snapToGrid w:val="0"/>
                <w:color w:val="auto"/>
                <w:spacing w:val="-11"/>
                <w:highlight w:val="none"/>
              </w:rPr>
              <w:t>分。</w:t>
            </w:r>
          </w:p>
          <w:p w14:paraId="1EF7C2AA">
            <w:pPr>
              <w:adjustRightInd w:val="0"/>
              <w:spacing w:line="360" w:lineRule="auto"/>
              <w:rPr>
                <w:snapToGrid w:val="0"/>
                <w:color w:val="auto"/>
                <w:highlight w:val="none"/>
              </w:rPr>
            </w:pPr>
            <w:r>
              <w:rPr>
                <w:snapToGrid w:val="0"/>
                <w:color w:val="auto"/>
                <w:highlight w:val="none"/>
              </w:rPr>
              <w:t>2</w:t>
            </w:r>
            <w:r>
              <w:rPr>
                <w:rFonts w:hint="eastAsia"/>
                <w:snapToGrid w:val="0"/>
                <w:color w:val="auto"/>
                <w:highlight w:val="none"/>
              </w:rPr>
              <w:t>、投标人在满足“资格审查条件（业绩最低要求）”的基础上</w:t>
            </w:r>
          </w:p>
          <w:p w14:paraId="1DF8B1A5">
            <w:pPr>
              <w:adjustRightInd w:val="0"/>
              <w:spacing w:line="360" w:lineRule="auto"/>
              <w:rPr>
                <w:snapToGrid w:val="0"/>
                <w:color w:val="auto"/>
                <w:highlight w:val="none"/>
              </w:rPr>
            </w:pPr>
            <w:r>
              <w:rPr>
                <w:rFonts w:hint="eastAsia" w:ascii="宋体" w:hAnsi="宋体" w:cs="宋体"/>
                <w:snapToGrid w:val="0"/>
                <w:color w:val="auto"/>
                <w:highlight w:val="none"/>
              </w:rPr>
              <w:t>①</w:t>
            </w:r>
            <w:r>
              <w:rPr>
                <w:rFonts w:hint="eastAsia"/>
                <w:snapToGrid w:val="0"/>
                <w:color w:val="auto"/>
                <w:highlight w:val="none"/>
              </w:rPr>
              <w:t>近五年内</w:t>
            </w:r>
            <w:r>
              <w:rPr>
                <w:rFonts w:hint="eastAsia"/>
                <w:color w:val="auto"/>
                <w:szCs w:val="21"/>
                <w:highlight w:val="none"/>
              </w:rPr>
              <w:t>投标人</w:t>
            </w:r>
            <w:r>
              <w:rPr>
                <w:rFonts w:hint="eastAsia"/>
                <w:snapToGrid w:val="0"/>
                <w:color w:val="auto"/>
                <w:highlight w:val="none"/>
              </w:rPr>
              <w:t>每增加</w:t>
            </w:r>
            <w:r>
              <w:rPr>
                <w:snapToGrid w:val="0"/>
                <w:color w:val="auto"/>
                <w:highlight w:val="none"/>
              </w:rPr>
              <w:t>1</w:t>
            </w:r>
            <w:r>
              <w:rPr>
                <w:rFonts w:hint="eastAsia"/>
                <w:snapToGrid w:val="0"/>
                <w:color w:val="auto"/>
                <w:highlight w:val="none"/>
              </w:rPr>
              <w:t>项一级及以上新（改、扩）建公路工程设计审查咨询服务或勘察设计业绩加</w:t>
            </w:r>
            <w:r>
              <w:rPr>
                <w:rFonts w:hint="eastAsia"/>
                <w:snapToGrid w:val="0"/>
                <w:color w:val="auto"/>
                <w:highlight w:val="none"/>
                <w:lang w:val="en-US" w:eastAsia="zh-CN"/>
              </w:rPr>
              <w:t>2</w:t>
            </w:r>
            <w:r>
              <w:rPr>
                <w:rFonts w:hint="eastAsia"/>
                <w:snapToGrid w:val="0"/>
                <w:color w:val="auto"/>
                <w:highlight w:val="none"/>
              </w:rPr>
              <w:t>分，本项最高得</w:t>
            </w:r>
            <w:r>
              <w:rPr>
                <w:rFonts w:hint="eastAsia"/>
                <w:snapToGrid w:val="0"/>
                <w:color w:val="auto"/>
                <w:highlight w:val="none"/>
                <w:lang w:val="en-US" w:eastAsia="zh-CN"/>
              </w:rPr>
              <w:t>6</w:t>
            </w:r>
            <w:r>
              <w:rPr>
                <w:rFonts w:hint="eastAsia"/>
                <w:snapToGrid w:val="0"/>
                <w:color w:val="auto"/>
                <w:highlight w:val="none"/>
              </w:rPr>
              <w:t>分；</w:t>
            </w:r>
          </w:p>
          <w:p w14:paraId="20C2C6B0">
            <w:pPr>
              <w:widowControl/>
              <w:spacing w:line="360" w:lineRule="auto"/>
              <w:rPr>
                <w:rFonts w:hint="eastAsia"/>
                <w:snapToGrid w:val="0"/>
                <w:color w:val="auto"/>
                <w:highlight w:val="none"/>
              </w:rPr>
            </w:pPr>
            <w:r>
              <w:rPr>
                <w:rFonts w:hint="eastAsia" w:ascii="宋体" w:hAnsi="宋体" w:cs="宋体"/>
                <w:snapToGrid w:val="0"/>
                <w:color w:val="auto"/>
                <w:highlight w:val="none"/>
              </w:rPr>
              <w:t>②</w:t>
            </w:r>
            <w:r>
              <w:rPr>
                <w:rFonts w:hint="eastAsia"/>
                <w:snapToGrid w:val="0"/>
                <w:color w:val="auto"/>
                <w:highlight w:val="none"/>
              </w:rPr>
              <w:t>近五年内</w:t>
            </w:r>
            <w:r>
              <w:rPr>
                <w:rFonts w:hint="eastAsia" w:ascii="宋体" w:hAnsi="宋体" w:cs="宋体"/>
                <w:snapToGrid w:val="0"/>
                <w:color w:val="auto"/>
                <w:highlight w:val="none"/>
              </w:rPr>
              <w:t>投标人</w:t>
            </w:r>
            <w:r>
              <w:rPr>
                <w:rFonts w:hint="eastAsia"/>
                <w:snapToGrid w:val="0"/>
                <w:color w:val="auto"/>
                <w:highlight w:val="none"/>
              </w:rPr>
              <w:t>每增加</w:t>
            </w:r>
            <w:r>
              <w:rPr>
                <w:snapToGrid w:val="0"/>
                <w:color w:val="auto"/>
                <w:highlight w:val="none"/>
              </w:rPr>
              <w:t>1</w:t>
            </w:r>
            <w:r>
              <w:rPr>
                <w:rFonts w:hint="eastAsia"/>
                <w:snapToGrid w:val="0"/>
                <w:color w:val="auto"/>
                <w:highlight w:val="none"/>
              </w:rPr>
              <w:t>项一级及以上新（改、扩）建公路工程的</w:t>
            </w:r>
            <w:r>
              <w:rPr>
                <w:rFonts w:hint="eastAsia"/>
                <w:snapToGrid w:val="0"/>
                <w:color w:val="auto"/>
                <w:highlight w:val="none"/>
                <w:lang w:val="en-US" w:eastAsia="zh-CN"/>
              </w:rPr>
              <w:t>安全性评价</w:t>
            </w:r>
            <w:r>
              <w:rPr>
                <w:rFonts w:hint="eastAsia"/>
                <w:snapToGrid w:val="0"/>
                <w:color w:val="auto"/>
                <w:highlight w:val="none"/>
              </w:rPr>
              <w:t>业绩加</w:t>
            </w:r>
            <w:r>
              <w:rPr>
                <w:rFonts w:hint="eastAsia"/>
                <w:snapToGrid w:val="0"/>
                <w:color w:val="auto"/>
                <w:highlight w:val="none"/>
                <w:lang w:val="en-US" w:eastAsia="zh-CN"/>
              </w:rPr>
              <w:t>2</w:t>
            </w:r>
            <w:r>
              <w:rPr>
                <w:rFonts w:hint="eastAsia"/>
                <w:snapToGrid w:val="0"/>
                <w:color w:val="auto"/>
                <w:highlight w:val="none"/>
              </w:rPr>
              <w:t>分，本项最高得</w:t>
            </w:r>
            <w:r>
              <w:rPr>
                <w:rFonts w:hint="eastAsia"/>
                <w:snapToGrid w:val="0"/>
                <w:color w:val="auto"/>
                <w:highlight w:val="none"/>
                <w:lang w:eastAsia="zh-CN"/>
              </w:rPr>
              <w:t>2</w:t>
            </w:r>
            <w:r>
              <w:rPr>
                <w:rFonts w:hint="eastAsia"/>
                <w:snapToGrid w:val="0"/>
                <w:color w:val="auto"/>
                <w:highlight w:val="none"/>
              </w:rPr>
              <w:t>分；</w:t>
            </w:r>
          </w:p>
          <w:p w14:paraId="6930666A">
            <w:pPr>
              <w:pStyle w:val="8"/>
              <w:rPr>
                <w:color w:val="auto"/>
                <w:lang w:val="en-US" w:eastAsia="zh-CN"/>
              </w:rPr>
            </w:pPr>
            <w:r>
              <w:rPr>
                <w:rFonts w:hint="eastAsia"/>
                <w:b/>
                <w:bCs/>
                <w:color w:val="auto"/>
                <w:lang w:val="en-US" w:eastAsia="zh-CN"/>
              </w:rPr>
              <w:t>注：若某一项业绩中同时涵盖以上内容时，①和②的要求可分别予以认定。</w:t>
            </w:r>
          </w:p>
        </w:tc>
      </w:tr>
      <w:tr w14:paraId="6374E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836" w:type="dxa"/>
            <w:vMerge w:val="continue"/>
            <w:vAlign w:val="center"/>
          </w:tcPr>
          <w:p w14:paraId="28290CF6">
            <w:pPr>
              <w:adjustRightInd w:val="0"/>
              <w:spacing w:line="360" w:lineRule="auto"/>
              <w:jc w:val="center"/>
              <w:rPr>
                <w:color w:val="auto"/>
                <w:szCs w:val="21"/>
                <w:highlight w:val="none"/>
              </w:rPr>
            </w:pPr>
          </w:p>
        </w:tc>
        <w:tc>
          <w:tcPr>
            <w:tcW w:w="709" w:type="dxa"/>
            <w:vMerge w:val="continue"/>
            <w:vAlign w:val="center"/>
          </w:tcPr>
          <w:p w14:paraId="203A716F">
            <w:pPr>
              <w:adjustRightInd w:val="0"/>
              <w:spacing w:line="360" w:lineRule="auto"/>
              <w:jc w:val="center"/>
              <w:rPr>
                <w:color w:val="auto"/>
                <w:szCs w:val="21"/>
                <w:highlight w:val="none"/>
              </w:rPr>
            </w:pPr>
          </w:p>
        </w:tc>
        <w:tc>
          <w:tcPr>
            <w:tcW w:w="708" w:type="dxa"/>
            <w:vAlign w:val="center"/>
          </w:tcPr>
          <w:p w14:paraId="7722D73E">
            <w:pPr>
              <w:adjustRightInd w:val="0"/>
              <w:spacing w:line="360" w:lineRule="auto"/>
              <w:jc w:val="center"/>
              <w:rPr>
                <w:color w:val="auto"/>
                <w:szCs w:val="21"/>
                <w:highlight w:val="none"/>
              </w:rPr>
            </w:pPr>
            <w:r>
              <w:rPr>
                <w:rFonts w:hint="eastAsia"/>
                <w:color w:val="auto"/>
                <w:szCs w:val="21"/>
                <w:highlight w:val="none"/>
              </w:rPr>
              <w:t>履约信誉</w:t>
            </w:r>
          </w:p>
        </w:tc>
        <w:tc>
          <w:tcPr>
            <w:tcW w:w="652" w:type="dxa"/>
            <w:vAlign w:val="center"/>
          </w:tcPr>
          <w:p w14:paraId="6836C7C4">
            <w:pPr>
              <w:adjustRightInd w:val="0"/>
              <w:spacing w:line="360" w:lineRule="auto"/>
              <w:jc w:val="center"/>
              <w:rPr>
                <w:color w:val="auto"/>
                <w:szCs w:val="21"/>
                <w:highlight w:val="none"/>
              </w:rPr>
            </w:pPr>
            <w:r>
              <w:rPr>
                <w:rFonts w:hint="eastAsia"/>
                <w:color w:val="auto"/>
                <w:szCs w:val="21"/>
                <w:highlight w:val="none"/>
                <w:lang w:val="en-US" w:eastAsia="zh-CN"/>
              </w:rPr>
              <w:t>5</w:t>
            </w:r>
            <w:r>
              <w:rPr>
                <w:rFonts w:hint="eastAsia"/>
                <w:color w:val="auto"/>
                <w:szCs w:val="21"/>
                <w:highlight w:val="none"/>
              </w:rPr>
              <w:t>分</w:t>
            </w:r>
          </w:p>
        </w:tc>
        <w:tc>
          <w:tcPr>
            <w:tcW w:w="6578" w:type="dxa"/>
            <w:gridSpan w:val="3"/>
            <w:vAlign w:val="center"/>
          </w:tcPr>
          <w:p w14:paraId="766C72D2">
            <w:pPr>
              <w:adjustRightInd w:val="0"/>
              <w:spacing w:line="360" w:lineRule="auto"/>
              <w:rPr>
                <w:rFonts w:hint="eastAsia" w:eastAsia="宋体"/>
                <w:snapToGrid w:val="0"/>
                <w:color w:val="auto"/>
                <w:highlight w:val="none"/>
                <w:lang w:val="en-US" w:eastAsia="zh-CN"/>
              </w:rPr>
            </w:pPr>
            <w:r>
              <w:rPr>
                <w:rFonts w:hint="eastAsia"/>
                <w:snapToGrid w:val="0"/>
                <w:color w:val="auto"/>
                <w:highlight w:val="none"/>
                <w:lang w:eastAsia="zh-CN"/>
              </w:rPr>
              <w:t>（</w:t>
            </w:r>
            <w:r>
              <w:rPr>
                <w:rFonts w:hint="eastAsia" w:eastAsia="宋体"/>
                <w:snapToGrid w:val="0"/>
                <w:color w:val="auto"/>
                <w:highlight w:val="none"/>
                <w:lang w:val="en-US" w:eastAsia="zh-CN"/>
              </w:rPr>
              <w:t>1</w:t>
            </w:r>
            <w:r>
              <w:rPr>
                <w:rFonts w:hint="eastAsia" w:eastAsia="宋体"/>
                <w:snapToGrid w:val="0"/>
                <w:color w:val="auto"/>
                <w:highlight w:val="none"/>
                <w:lang w:eastAsia="zh-CN"/>
              </w:rPr>
              <w:t>）</w:t>
            </w:r>
            <w:r>
              <w:rPr>
                <w:rFonts w:hint="eastAsia" w:eastAsia="宋体"/>
                <w:snapToGrid w:val="0"/>
                <w:color w:val="auto"/>
                <w:highlight w:val="none"/>
              </w:rPr>
              <w:t>满足</w:t>
            </w:r>
            <w:r>
              <w:rPr>
                <w:rFonts w:hint="eastAsia" w:eastAsia="宋体"/>
                <w:snapToGrid w:val="0"/>
                <w:color w:val="auto"/>
                <w:highlight w:val="none"/>
                <w:lang w:val="en-US" w:eastAsia="zh-CN"/>
              </w:rPr>
              <w:t>“资格审查条件（信誉最低要求）”的基本要求，得</w:t>
            </w:r>
            <w:r>
              <w:rPr>
                <w:rFonts w:hint="eastAsia"/>
                <w:snapToGrid w:val="0"/>
                <w:color w:val="auto"/>
                <w:highlight w:val="none"/>
                <w:lang w:val="en-US" w:eastAsia="zh-CN"/>
              </w:rPr>
              <w:t>3</w:t>
            </w:r>
            <w:r>
              <w:rPr>
                <w:rFonts w:hint="eastAsia" w:eastAsia="宋体"/>
                <w:snapToGrid w:val="0"/>
                <w:color w:val="auto"/>
                <w:highlight w:val="none"/>
                <w:lang w:val="en-US" w:eastAsia="zh-CN"/>
              </w:rPr>
              <w:t>分；</w:t>
            </w:r>
          </w:p>
          <w:p w14:paraId="696265E5">
            <w:pPr>
              <w:adjustRightInd w:val="0"/>
              <w:spacing w:line="360" w:lineRule="auto"/>
              <w:rPr>
                <w:rFonts w:hint="default" w:eastAsia="宋体"/>
                <w:snapToGrid w:val="0"/>
                <w:color w:val="auto"/>
                <w:highlight w:val="none"/>
                <w:lang w:val="en-US"/>
              </w:rPr>
            </w:pPr>
            <w:r>
              <w:rPr>
                <w:rFonts w:hint="default" w:eastAsia="宋体"/>
                <w:snapToGrid w:val="0"/>
                <w:color w:val="auto"/>
                <w:highlight w:val="none"/>
                <w:lang w:val="en-US"/>
              </w:rPr>
              <w:t>（2）按照交通运输部或山西省交通运输厅公布的公路建设市场</w:t>
            </w:r>
            <w:r>
              <w:rPr>
                <w:rFonts w:hint="eastAsia" w:eastAsia="宋体"/>
                <w:snapToGrid w:val="0"/>
                <w:color w:val="auto"/>
                <w:highlight w:val="none"/>
                <w:lang w:val="en-US" w:eastAsia="zh-CN"/>
              </w:rPr>
              <w:t>设计</w:t>
            </w:r>
            <w:r>
              <w:rPr>
                <w:rFonts w:hint="default" w:eastAsia="宋体"/>
                <w:snapToGrid w:val="0"/>
                <w:color w:val="auto"/>
                <w:highlight w:val="none"/>
                <w:lang w:val="en-US"/>
              </w:rPr>
              <w:t>企业信用评价结果公告，对投标人</w:t>
            </w:r>
            <w:r>
              <w:rPr>
                <w:rFonts w:hint="eastAsia" w:eastAsia="宋体"/>
                <w:snapToGrid w:val="0"/>
                <w:color w:val="auto"/>
                <w:highlight w:val="none"/>
                <w:lang w:val="en-US" w:eastAsia="zh-CN"/>
              </w:rPr>
              <w:t>最新一</w:t>
            </w:r>
            <w:r>
              <w:rPr>
                <w:rFonts w:hint="default" w:eastAsia="宋体"/>
                <w:snapToGrid w:val="0"/>
                <w:color w:val="auto"/>
                <w:highlight w:val="none"/>
                <w:lang w:val="en-US"/>
              </w:rPr>
              <w:t>年（按照网站公布的最新</w:t>
            </w:r>
            <w:r>
              <w:rPr>
                <w:rFonts w:hint="eastAsia" w:eastAsia="宋体"/>
                <w:snapToGrid w:val="0"/>
                <w:color w:val="auto"/>
                <w:highlight w:val="none"/>
                <w:lang w:val="en-US" w:eastAsia="zh-CN"/>
              </w:rPr>
              <w:t>一</w:t>
            </w:r>
            <w:r>
              <w:rPr>
                <w:rFonts w:hint="default" w:eastAsia="宋体"/>
                <w:snapToGrid w:val="0"/>
                <w:color w:val="auto"/>
                <w:highlight w:val="none"/>
                <w:lang w:val="en-US"/>
              </w:rPr>
              <w:t>年的</w:t>
            </w:r>
            <w:r>
              <w:rPr>
                <w:rFonts w:hint="eastAsia" w:eastAsia="宋体"/>
                <w:snapToGrid w:val="0"/>
                <w:color w:val="auto"/>
                <w:highlight w:val="none"/>
                <w:lang w:val="en-US" w:eastAsia="zh-CN"/>
              </w:rPr>
              <w:t>设计</w:t>
            </w:r>
            <w:r>
              <w:rPr>
                <w:rFonts w:hint="default" w:eastAsia="宋体"/>
                <w:snapToGrid w:val="0"/>
                <w:color w:val="auto"/>
                <w:highlight w:val="none"/>
                <w:lang w:val="en-US"/>
              </w:rPr>
              <w:t>企业信用评价计算）的信用等级评价进行评分，标准如下：</w:t>
            </w:r>
          </w:p>
          <w:p w14:paraId="0E59E54C">
            <w:pPr>
              <w:adjustRightInd w:val="0"/>
              <w:spacing w:line="360" w:lineRule="auto"/>
              <w:rPr>
                <w:rFonts w:hint="eastAsia" w:eastAsia="宋体"/>
                <w:snapToGrid w:val="0"/>
                <w:color w:val="auto"/>
                <w:highlight w:val="none"/>
                <w:lang w:val="en-US" w:eastAsia="zh-CN"/>
              </w:rPr>
            </w:pPr>
            <w:r>
              <w:rPr>
                <w:rFonts w:hint="eastAsia" w:eastAsia="宋体"/>
                <w:snapToGrid w:val="0"/>
                <w:color w:val="auto"/>
                <w:highlight w:val="none"/>
                <w:lang w:val="en-US" w:eastAsia="zh-CN"/>
              </w:rPr>
              <w:t>a.最新</w:t>
            </w:r>
            <w:r>
              <w:rPr>
                <w:rFonts w:hint="default" w:eastAsia="宋体"/>
                <w:snapToGrid w:val="0"/>
                <w:color w:val="auto"/>
                <w:highlight w:val="none"/>
                <w:lang w:val="en-US"/>
              </w:rPr>
              <w:t>一年被山西省交通运输厅或交通运输部评为AA级，加</w:t>
            </w:r>
            <w:r>
              <w:rPr>
                <w:rFonts w:hint="eastAsia"/>
                <w:snapToGrid w:val="0"/>
                <w:color w:val="auto"/>
                <w:highlight w:val="none"/>
                <w:lang w:val="en-US" w:eastAsia="zh-CN"/>
              </w:rPr>
              <w:t>2</w:t>
            </w:r>
            <w:r>
              <w:rPr>
                <w:rFonts w:hint="default" w:eastAsia="宋体"/>
                <w:snapToGrid w:val="0"/>
                <w:color w:val="auto"/>
                <w:highlight w:val="none"/>
                <w:lang w:val="en-US"/>
              </w:rPr>
              <w:t>分</w:t>
            </w:r>
            <w:r>
              <w:rPr>
                <w:rFonts w:hint="eastAsia" w:eastAsia="宋体"/>
                <w:snapToGrid w:val="0"/>
                <w:color w:val="auto"/>
                <w:highlight w:val="none"/>
                <w:lang w:val="en-US" w:eastAsia="zh-CN"/>
              </w:rPr>
              <w:t>；</w:t>
            </w:r>
          </w:p>
          <w:p w14:paraId="10DE4AC9">
            <w:pPr>
              <w:adjustRightInd w:val="0"/>
              <w:spacing w:line="360" w:lineRule="auto"/>
              <w:rPr>
                <w:rFonts w:hint="eastAsia" w:eastAsia="宋体"/>
                <w:snapToGrid w:val="0"/>
                <w:color w:val="auto"/>
                <w:highlight w:val="none"/>
                <w:lang w:val="en-US" w:eastAsia="zh-CN"/>
              </w:rPr>
            </w:pPr>
            <w:r>
              <w:rPr>
                <w:rFonts w:hint="eastAsia" w:eastAsia="宋体"/>
                <w:snapToGrid w:val="0"/>
                <w:color w:val="auto"/>
                <w:highlight w:val="none"/>
                <w:lang w:val="en-US" w:eastAsia="zh-CN"/>
              </w:rPr>
              <w:t>b</w:t>
            </w:r>
            <w:r>
              <w:rPr>
                <w:rFonts w:hint="default" w:eastAsia="宋体"/>
                <w:snapToGrid w:val="0"/>
                <w:color w:val="auto"/>
                <w:highlight w:val="none"/>
                <w:lang w:val="en-US"/>
              </w:rPr>
              <w:t>.</w:t>
            </w:r>
            <w:r>
              <w:rPr>
                <w:rFonts w:hint="eastAsia" w:eastAsia="宋体"/>
                <w:snapToGrid w:val="0"/>
                <w:color w:val="auto"/>
                <w:highlight w:val="none"/>
                <w:lang w:val="en-US" w:eastAsia="zh-CN"/>
              </w:rPr>
              <w:t>最新</w:t>
            </w:r>
            <w:r>
              <w:rPr>
                <w:rFonts w:hint="default" w:eastAsia="宋体"/>
                <w:snapToGrid w:val="0"/>
                <w:color w:val="auto"/>
                <w:highlight w:val="none"/>
                <w:lang w:val="en-US"/>
              </w:rPr>
              <w:t>一年被山西省交通运输厅或交通运输部评为A级，加</w:t>
            </w:r>
            <w:r>
              <w:rPr>
                <w:rFonts w:hint="eastAsia"/>
                <w:snapToGrid w:val="0"/>
                <w:color w:val="auto"/>
                <w:highlight w:val="none"/>
                <w:lang w:val="en-US" w:eastAsia="zh-CN"/>
              </w:rPr>
              <w:t>1</w:t>
            </w:r>
            <w:r>
              <w:rPr>
                <w:rFonts w:hint="default" w:eastAsia="宋体"/>
                <w:snapToGrid w:val="0"/>
                <w:color w:val="auto"/>
                <w:highlight w:val="none"/>
                <w:lang w:val="en-US"/>
              </w:rPr>
              <w:t>分</w:t>
            </w:r>
            <w:r>
              <w:rPr>
                <w:rFonts w:hint="eastAsia" w:eastAsia="宋体"/>
                <w:snapToGrid w:val="0"/>
                <w:color w:val="auto"/>
                <w:highlight w:val="none"/>
                <w:lang w:eastAsia="zh-CN"/>
              </w:rPr>
              <w:t>。</w:t>
            </w:r>
          </w:p>
          <w:p w14:paraId="5917F2A4">
            <w:pPr>
              <w:keepNext w:val="0"/>
              <w:keepLines/>
              <w:pageBreakBefore w:val="0"/>
              <w:widowControl w:val="0"/>
              <w:kinsoku/>
              <w:wordWrap/>
              <w:overflowPunct/>
              <w:topLinePunct/>
              <w:bidi w:val="0"/>
              <w:adjustRightInd w:val="0"/>
              <w:spacing w:line="500" w:lineRule="exact"/>
              <w:textAlignment w:val="auto"/>
              <w:rPr>
                <w:rFonts w:hint="eastAsia" w:ascii="宋体" w:hAnsi="宋体" w:cs="宋体"/>
                <w:snapToGrid w:val="0"/>
                <w:color w:val="auto"/>
                <w:highlight w:val="none"/>
                <w:lang w:val="en-US" w:eastAsia="zh-CN"/>
              </w:rPr>
            </w:pPr>
            <w:r>
              <w:rPr>
                <w:rFonts w:hint="default" w:ascii="宋体" w:hAnsi="宋体" w:eastAsia="宋体" w:cs="宋体"/>
                <w:b/>
                <w:bCs/>
                <w:color w:val="auto"/>
                <w:sz w:val="20"/>
                <w:szCs w:val="20"/>
                <w:highlight w:val="none"/>
                <w:lang w:val="en-US"/>
              </w:rPr>
              <w:t>注：信用评价优先以“山西省交通运输厅信用评价结果”为准，若在山西未有信用评价的，信用评价以“交通运输部信用评价结果公示”为准，若交通运输部也没有信用评价的按B级对待，不得分。</w:t>
            </w:r>
          </w:p>
        </w:tc>
      </w:tr>
      <w:tr w14:paraId="2369D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9483" w:type="dxa"/>
            <w:gridSpan w:val="7"/>
            <w:tcBorders>
              <w:bottom w:val="single" w:color="auto" w:sz="12" w:space="0"/>
            </w:tcBorders>
            <w:vAlign w:val="center"/>
          </w:tcPr>
          <w:p w14:paraId="22A6A273">
            <w:pPr>
              <w:snapToGrid w:val="0"/>
              <w:spacing w:line="360" w:lineRule="exact"/>
              <w:rPr>
                <w:color w:val="auto"/>
                <w:szCs w:val="21"/>
                <w:highlight w:val="none"/>
              </w:rPr>
            </w:pPr>
            <w:r>
              <w:rPr>
                <w:color w:val="auto"/>
                <w:szCs w:val="21"/>
                <w:highlight w:val="none"/>
              </w:rPr>
              <w:t>需要补充的其他内容：</w:t>
            </w:r>
          </w:p>
          <w:p w14:paraId="79B893E6">
            <w:pPr>
              <w:snapToGrid w:val="0"/>
              <w:spacing w:line="360" w:lineRule="exact"/>
              <w:rPr>
                <w:color w:val="auto"/>
                <w:szCs w:val="21"/>
                <w:highlight w:val="none"/>
              </w:rPr>
            </w:pPr>
            <w:r>
              <w:rPr>
                <w:rFonts w:hint="eastAsia"/>
                <w:color w:val="auto"/>
                <w:szCs w:val="21"/>
                <w:highlight w:val="none"/>
                <w:lang w:val="en-US" w:eastAsia="zh-CN"/>
              </w:rPr>
              <w:t xml:space="preserve">3.3补充以下内容： </w:t>
            </w:r>
          </w:p>
          <w:p w14:paraId="5331D484">
            <w:pPr>
              <w:snapToGrid w:val="0"/>
              <w:spacing w:line="360" w:lineRule="exact"/>
              <w:rPr>
                <w:rFonts w:hint="eastAsia"/>
                <w:color w:val="auto"/>
                <w:szCs w:val="21"/>
                <w:highlight w:val="none"/>
                <w:lang w:val="en-US" w:eastAsia="zh-CN"/>
              </w:rPr>
            </w:pPr>
            <w:r>
              <w:rPr>
                <w:rFonts w:hint="eastAsia"/>
                <w:color w:val="auto"/>
                <w:szCs w:val="21"/>
                <w:highlight w:val="none"/>
                <w:lang w:val="en-US" w:eastAsia="zh-CN"/>
              </w:rPr>
              <w:t xml:space="preserve">若通过第一信封商务文件和技术文件评审的投标人少于3个，评标委员会可以否决全部投标；未否决全部投标的，评标委员会应当在评标报告中阐明理由。 </w:t>
            </w:r>
          </w:p>
          <w:p w14:paraId="0547AC80">
            <w:pPr>
              <w:pStyle w:val="6"/>
              <w:ind w:left="0" w:leftChars="0"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3.6补充以下内容：</w:t>
            </w:r>
          </w:p>
          <w:p w14:paraId="4211BA6F">
            <w:pPr>
              <w:pStyle w:val="6"/>
              <w:ind w:left="0" w:leftChars="0" w:firstLine="0" w:firstLineChars="0"/>
              <w:rPr>
                <w:color w:val="auto"/>
                <w:szCs w:val="21"/>
                <w:highlight w:val="none"/>
              </w:rPr>
            </w:pPr>
            <w:r>
              <w:rPr>
                <w:rFonts w:hint="eastAsia"/>
                <w:color w:val="auto"/>
                <w:szCs w:val="21"/>
                <w:highlight w:val="none"/>
              </w:rPr>
              <w:t>不同投标人之间不得存在下列情形：</w:t>
            </w:r>
          </w:p>
          <w:p w14:paraId="3FB1D272">
            <w:pPr>
              <w:spacing w:line="36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(一)不同投标人投标文件投标报价、项目管理成员等实质性内容存在一致；</w:t>
            </w:r>
          </w:p>
          <w:p w14:paraId="0740CA6A">
            <w:pPr>
              <w:spacing w:line="36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(二)电子投标文件记录的MAC地址相同；</w:t>
            </w:r>
          </w:p>
          <w:p w14:paraId="1DEC8851">
            <w:pPr>
              <w:spacing w:line="36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(三)投标文件的下载、制作、记录、上传IP地址等信息出现任一相同情况；</w:t>
            </w:r>
          </w:p>
          <w:p w14:paraId="44193E03">
            <w:pPr>
              <w:spacing w:line="36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(四)不同投标人的投标保证金来源为同一单位或者账户的；</w:t>
            </w:r>
          </w:p>
          <w:p w14:paraId="12CFC53A">
            <w:pPr>
              <w:spacing w:line="36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(五)投标人之间相互约定给予未中标的投标人费用补偿的；</w:t>
            </w:r>
          </w:p>
          <w:p w14:paraId="46C02167">
            <w:pPr>
              <w:spacing w:line="36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(六)不同投标人的CA数字证书混用的；</w:t>
            </w:r>
          </w:p>
          <w:p w14:paraId="4AC2FC47">
            <w:pPr>
              <w:spacing w:line="36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(七)其他法律法规和相关规定被视为投标人相互串通投标的情形。</w:t>
            </w:r>
          </w:p>
          <w:p w14:paraId="1A959C68">
            <w:pPr>
              <w:snapToGrid w:val="0"/>
              <w:spacing w:line="360" w:lineRule="auto"/>
              <w:rPr>
                <w:color w:val="auto"/>
                <w:szCs w:val="21"/>
                <w:highlight w:val="none"/>
              </w:rPr>
            </w:pPr>
            <w:r>
              <w:rPr>
                <w:rFonts w:hint="eastAsia"/>
                <w:color w:val="auto"/>
                <w:szCs w:val="21"/>
                <w:highlight w:val="none"/>
                <w:lang w:val="en-US" w:eastAsia="zh-CN"/>
              </w:rPr>
              <w:t xml:space="preserve">3.7补充以下内容： </w:t>
            </w:r>
          </w:p>
          <w:p w14:paraId="750C4B8E">
            <w:pPr>
              <w:snapToGrid w:val="0"/>
              <w:spacing w:line="360" w:lineRule="auto"/>
              <w:rPr>
                <w:color w:val="auto"/>
                <w:szCs w:val="21"/>
                <w:highlight w:val="none"/>
              </w:rPr>
            </w:pPr>
            <w:r>
              <w:rPr>
                <w:rFonts w:hint="eastAsia"/>
                <w:color w:val="auto"/>
                <w:szCs w:val="21"/>
                <w:highlight w:val="none"/>
                <w:lang w:val="en-US" w:eastAsia="zh-CN"/>
              </w:rPr>
              <w:t>3.7.5若通过第一信封商务文件和技术文件评审的投标人少于3个，评标委员会可以否决全部投标；未否决全部投标的，评标委员会应当在评标报告中阐明理由。若通过第一信封商务文件和技术文件评审的投标人在3个及以上的，在对第二信封报价文件进行开标并经评审后，有效投标不足3个使得投标明显缺乏竞争的，评标委员会可以否决全部投标；未否决全部投标的，评标委员会应当在评标报告中阐明理由并推荐中标候选人。</w:t>
            </w:r>
          </w:p>
          <w:p w14:paraId="7E05DA53">
            <w:pPr>
              <w:spacing w:line="360" w:lineRule="auto"/>
              <w:rPr>
                <w:color w:val="auto"/>
                <w:szCs w:val="21"/>
                <w:highlight w:val="none"/>
              </w:rPr>
            </w:pPr>
            <w:r>
              <w:rPr>
                <w:color w:val="auto"/>
                <w:szCs w:val="21"/>
                <w:highlight w:val="none"/>
              </w:rPr>
              <w:t>3.9款内容细化如下：</w:t>
            </w:r>
          </w:p>
          <w:p w14:paraId="6CE688FA">
            <w:pPr>
              <w:snapToGrid w:val="0"/>
              <w:spacing w:line="360" w:lineRule="auto"/>
              <w:rPr>
                <w:rFonts w:hint="eastAsia"/>
                <w:color w:val="auto"/>
                <w:szCs w:val="21"/>
                <w:highlight w:val="none"/>
                <w:lang w:val="en-US" w:eastAsia="zh-CN"/>
              </w:rPr>
            </w:pPr>
            <w:r>
              <w:rPr>
                <w:rFonts w:hint="eastAsia"/>
                <w:color w:val="auto"/>
                <w:szCs w:val="21"/>
                <w:highlight w:val="none"/>
                <w:lang w:val="en-US" w:eastAsia="zh-CN"/>
              </w:rPr>
              <w:t>3.9.1技术建议书各评分因素得分不得低于其权重分值的60%，且评分因素得分应以评标委员会全体成员的算术平均值确定，本项目评标委员会成员总数为7 人，该算数平均值以去掉一个最高分和一个最低分后计算。评标委员会根据投标人得分由高到低的顺序，推荐3名中标候选人。</w:t>
            </w:r>
          </w:p>
          <w:p w14:paraId="37A6E25E">
            <w:pPr>
              <w:snapToGrid w:val="0"/>
              <w:spacing w:line="360" w:lineRule="auto"/>
              <w:rPr>
                <w:rFonts w:hint="eastAsia"/>
                <w:color w:val="auto"/>
                <w:szCs w:val="21"/>
                <w:highlight w:val="none"/>
                <w:lang w:val="en-US" w:eastAsia="zh-CN"/>
              </w:rPr>
            </w:pPr>
            <w:r>
              <w:rPr>
                <w:rFonts w:hint="eastAsia"/>
                <w:color w:val="auto"/>
                <w:szCs w:val="21"/>
                <w:highlight w:val="none"/>
                <w:lang w:val="en-US" w:eastAsia="zh-CN"/>
              </w:rPr>
              <w:t>3.9.2评标委员会完成评标后，应当向招标人提交书面评标报告并推荐中标候选人。</w:t>
            </w:r>
          </w:p>
        </w:tc>
      </w:tr>
    </w:tbl>
    <w:p w14:paraId="428FAC2E">
      <w:pPr>
        <w:rPr>
          <w:color w:val="auto"/>
          <w:highlight w:val="none"/>
        </w:rPr>
      </w:pPr>
    </w:p>
    <w:p w14:paraId="4CEC6988">
      <w:pPr>
        <w:wordWrap w:val="0"/>
        <w:topLinePunct/>
        <w:rPr>
          <w:color w:val="auto"/>
          <w:highlight w:val="none"/>
        </w:rPr>
        <w:sectPr>
          <w:footnotePr>
            <w:numFmt w:val="decimalEnclosedCircleChinese"/>
            <w:numRestart w:val="eachPage"/>
          </w:footnotePr>
          <w:pgSz w:w="11906" w:h="16838"/>
          <w:pgMar w:top="1361" w:right="1361" w:bottom="1361" w:left="1361" w:header="851" w:footer="851" w:gutter="0"/>
          <w:pgBorders>
            <w:top w:val="none" w:sz="0" w:space="0"/>
            <w:left w:val="none" w:sz="0" w:space="0"/>
            <w:bottom w:val="none" w:sz="0" w:space="0"/>
            <w:right w:val="none" w:sz="0" w:space="0"/>
          </w:pgBorders>
          <w:pgNumType w:fmt="decimal"/>
          <w:cols w:space="425" w:num="1"/>
          <w:docGrid w:linePitch="312" w:charSpace="0"/>
        </w:sectPr>
      </w:pPr>
    </w:p>
    <w:p w14:paraId="69431877">
      <w:pPr>
        <w:spacing w:line="460" w:lineRule="exact"/>
        <w:outlineLvl w:val="1"/>
        <w:rPr>
          <w:b/>
          <w:color w:val="auto"/>
          <w:sz w:val="24"/>
          <w:highlight w:val="none"/>
        </w:rPr>
      </w:pPr>
      <w:r>
        <w:rPr>
          <w:b/>
          <w:color w:val="auto"/>
          <w:sz w:val="24"/>
          <w:highlight w:val="none"/>
        </w:rPr>
        <w:t>1.评标方法</w:t>
      </w:r>
    </w:p>
    <w:p w14:paraId="3272C556">
      <w:pPr>
        <w:spacing w:line="460" w:lineRule="exact"/>
        <w:ind w:firstLine="480" w:firstLineChars="200"/>
        <w:rPr>
          <w:color w:val="auto"/>
          <w:sz w:val="24"/>
          <w:highlight w:val="none"/>
        </w:rPr>
      </w:pPr>
      <w:r>
        <w:rPr>
          <w:color w:val="auto"/>
          <w:sz w:val="24"/>
          <w:highlight w:val="none"/>
        </w:rPr>
        <w:t>本次评标采用</w:t>
      </w:r>
      <w:r>
        <w:rPr>
          <w:rFonts w:hint="eastAsia"/>
          <w:color w:val="auto"/>
          <w:sz w:val="24"/>
          <w:highlight w:val="none"/>
          <w:lang w:eastAsia="zh-CN"/>
        </w:rPr>
        <w:t>综合评估法</w:t>
      </w:r>
      <w:r>
        <w:rPr>
          <w:color w:val="auto"/>
          <w:sz w:val="24"/>
          <w:highlight w:val="none"/>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w:t>
      </w:r>
    </w:p>
    <w:p w14:paraId="289ADC68">
      <w:pPr>
        <w:spacing w:line="460" w:lineRule="exact"/>
        <w:outlineLvl w:val="1"/>
        <w:rPr>
          <w:b/>
          <w:color w:val="auto"/>
          <w:sz w:val="24"/>
          <w:highlight w:val="none"/>
        </w:rPr>
      </w:pPr>
      <w:r>
        <w:rPr>
          <w:b/>
          <w:color w:val="auto"/>
          <w:sz w:val="24"/>
          <w:highlight w:val="none"/>
        </w:rPr>
        <w:t>2.评审标准</w:t>
      </w:r>
    </w:p>
    <w:p w14:paraId="0F31ACBA">
      <w:pPr>
        <w:spacing w:line="460" w:lineRule="exact"/>
        <w:outlineLvl w:val="1"/>
        <w:rPr>
          <w:b/>
          <w:bCs w:val="0"/>
          <w:color w:val="auto"/>
          <w:sz w:val="24"/>
          <w:highlight w:val="none"/>
        </w:rPr>
      </w:pPr>
      <w:r>
        <w:rPr>
          <w:b/>
          <w:bCs w:val="0"/>
          <w:color w:val="auto"/>
          <w:sz w:val="24"/>
          <w:highlight w:val="none"/>
        </w:rPr>
        <w:t>6.评标</w:t>
      </w:r>
    </w:p>
    <w:p w14:paraId="1C679BD8">
      <w:pPr>
        <w:spacing w:line="460" w:lineRule="exact"/>
        <w:outlineLvl w:val="2"/>
        <w:rPr>
          <w:b/>
          <w:bCs w:val="0"/>
          <w:color w:val="auto"/>
          <w:sz w:val="24"/>
          <w:highlight w:val="none"/>
        </w:rPr>
      </w:pPr>
      <w:r>
        <w:rPr>
          <w:b/>
          <w:bCs w:val="0"/>
          <w:color w:val="auto"/>
          <w:sz w:val="24"/>
          <w:highlight w:val="none"/>
        </w:rPr>
        <w:t>6.1评标委员会</w:t>
      </w:r>
    </w:p>
    <w:p w14:paraId="66194A5A">
      <w:pPr>
        <w:spacing w:line="460" w:lineRule="exact"/>
        <w:ind w:firstLine="480" w:firstLineChars="200"/>
        <w:rPr>
          <w:bCs/>
          <w:color w:val="auto"/>
          <w:sz w:val="24"/>
          <w:highlight w:val="none"/>
        </w:rPr>
      </w:pPr>
      <w:r>
        <w:rPr>
          <w:bCs/>
          <w:color w:val="auto"/>
          <w:sz w:val="24"/>
          <w:highlight w:val="none"/>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14:paraId="384FE054">
      <w:pPr>
        <w:spacing w:line="460" w:lineRule="exact"/>
        <w:ind w:firstLine="480" w:firstLineChars="200"/>
        <w:rPr>
          <w:bCs/>
          <w:color w:val="auto"/>
          <w:sz w:val="24"/>
          <w:highlight w:val="none"/>
        </w:rPr>
      </w:pPr>
      <w:r>
        <w:rPr>
          <w:bCs/>
          <w:color w:val="auto"/>
          <w:sz w:val="24"/>
          <w:highlight w:val="none"/>
        </w:rPr>
        <w:t>6.1.2评标委员会成员有下列情形之一的，应主动提出回避：</w:t>
      </w:r>
    </w:p>
    <w:p w14:paraId="0D058AD2">
      <w:pPr>
        <w:spacing w:line="460" w:lineRule="exact"/>
        <w:ind w:firstLine="480" w:firstLineChars="200"/>
        <w:rPr>
          <w:bCs/>
          <w:color w:val="auto"/>
          <w:sz w:val="24"/>
          <w:highlight w:val="none"/>
        </w:rPr>
      </w:pPr>
      <w:r>
        <w:rPr>
          <w:rFonts w:hint="eastAsia"/>
          <w:bCs/>
          <w:color w:val="auto"/>
          <w:sz w:val="24"/>
          <w:highlight w:val="none"/>
          <w:lang w:val="en-US" w:eastAsia="zh-CN"/>
        </w:rPr>
        <w:t>（</w:t>
      </w:r>
      <w:r>
        <w:rPr>
          <w:rFonts w:hint="default"/>
          <w:bCs/>
          <w:color w:val="auto"/>
          <w:sz w:val="24"/>
          <w:highlight w:val="none"/>
          <w:lang w:val="en-US" w:eastAsia="zh-CN"/>
        </w:rPr>
        <w:t>1</w:t>
      </w:r>
      <w:r>
        <w:rPr>
          <w:rFonts w:hint="eastAsia"/>
          <w:bCs/>
          <w:color w:val="auto"/>
          <w:sz w:val="24"/>
          <w:highlight w:val="none"/>
          <w:lang w:val="en-US" w:eastAsia="zh-CN"/>
        </w:rPr>
        <w:t xml:space="preserve">）为负责招标项目监督管理的交通运输主管部门的工作人员； </w:t>
      </w:r>
    </w:p>
    <w:p w14:paraId="6820A376">
      <w:pPr>
        <w:spacing w:line="460" w:lineRule="exact"/>
        <w:ind w:firstLine="480" w:firstLineChars="200"/>
        <w:rPr>
          <w:bCs/>
          <w:color w:val="auto"/>
          <w:sz w:val="24"/>
          <w:highlight w:val="none"/>
        </w:rPr>
      </w:pPr>
      <w:r>
        <w:rPr>
          <w:rFonts w:hint="eastAsia"/>
          <w:bCs/>
          <w:color w:val="auto"/>
          <w:sz w:val="24"/>
          <w:highlight w:val="none"/>
          <w:lang w:val="en-US" w:eastAsia="zh-CN"/>
        </w:rPr>
        <w:t>（</w:t>
      </w:r>
      <w:r>
        <w:rPr>
          <w:rFonts w:hint="default"/>
          <w:bCs/>
          <w:color w:val="auto"/>
          <w:sz w:val="24"/>
          <w:highlight w:val="none"/>
          <w:lang w:val="en-US" w:eastAsia="zh-CN"/>
        </w:rPr>
        <w:t>2</w:t>
      </w:r>
      <w:r>
        <w:rPr>
          <w:rFonts w:hint="eastAsia"/>
          <w:bCs/>
          <w:color w:val="auto"/>
          <w:sz w:val="24"/>
          <w:highlight w:val="none"/>
          <w:lang w:val="en-US" w:eastAsia="zh-CN"/>
        </w:rPr>
        <w:t xml:space="preserve">）与投标人法定代表人或其委托代理人有近亲属关系； </w:t>
      </w:r>
    </w:p>
    <w:p w14:paraId="0AA60CAE">
      <w:pPr>
        <w:spacing w:line="460" w:lineRule="exact"/>
        <w:ind w:firstLine="480" w:firstLineChars="200"/>
        <w:rPr>
          <w:bCs/>
          <w:color w:val="auto"/>
          <w:sz w:val="24"/>
          <w:highlight w:val="none"/>
        </w:rPr>
      </w:pPr>
      <w:r>
        <w:rPr>
          <w:rFonts w:hint="eastAsia"/>
          <w:bCs/>
          <w:color w:val="auto"/>
          <w:sz w:val="24"/>
          <w:highlight w:val="none"/>
          <w:lang w:val="en-US" w:eastAsia="zh-CN"/>
        </w:rPr>
        <w:t>（</w:t>
      </w:r>
      <w:r>
        <w:rPr>
          <w:rFonts w:hint="default"/>
          <w:bCs/>
          <w:color w:val="auto"/>
          <w:sz w:val="24"/>
          <w:highlight w:val="none"/>
          <w:lang w:val="en-US" w:eastAsia="zh-CN"/>
        </w:rPr>
        <w:t>3</w:t>
      </w:r>
      <w:r>
        <w:rPr>
          <w:rFonts w:hint="eastAsia"/>
          <w:bCs/>
          <w:color w:val="auto"/>
          <w:sz w:val="24"/>
          <w:highlight w:val="none"/>
          <w:lang w:val="en-US" w:eastAsia="zh-CN"/>
        </w:rPr>
        <w:t xml:space="preserve">）为投标人的工作人员或退休人员； </w:t>
      </w:r>
    </w:p>
    <w:p w14:paraId="1FF321C2">
      <w:pPr>
        <w:spacing w:line="460" w:lineRule="exact"/>
        <w:ind w:firstLine="480" w:firstLineChars="200"/>
        <w:rPr>
          <w:bCs/>
          <w:color w:val="auto"/>
          <w:sz w:val="24"/>
          <w:highlight w:val="none"/>
        </w:rPr>
      </w:pPr>
      <w:r>
        <w:rPr>
          <w:rFonts w:hint="eastAsia"/>
          <w:bCs/>
          <w:color w:val="auto"/>
          <w:sz w:val="24"/>
          <w:highlight w:val="none"/>
          <w:lang w:val="en-US" w:eastAsia="zh-CN"/>
        </w:rPr>
        <w:t>（</w:t>
      </w:r>
      <w:r>
        <w:rPr>
          <w:rFonts w:hint="default"/>
          <w:bCs/>
          <w:color w:val="auto"/>
          <w:sz w:val="24"/>
          <w:highlight w:val="none"/>
          <w:lang w:val="en-US" w:eastAsia="zh-CN"/>
        </w:rPr>
        <w:t>4</w:t>
      </w:r>
      <w:r>
        <w:rPr>
          <w:rFonts w:hint="eastAsia"/>
          <w:bCs/>
          <w:color w:val="auto"/>
          <w:sz w:val="24"/>
          <w:highlight w:val="none"/>
          <w:lang w:val="en-US" w:eastAsia="zh-CN"/>
        </w:rPr>
        <w:t xml:space="preserve">）与投标人有其他利害关系，可能影响评标活动公正性； </w:t>
      </w:r>
    </w:p>
    <w:p w14:paraId="2E51F630">
      <w:pPr>
        <w:spacing w:line="460" w:lineRule="exact"/>
        <w:ind w:firstLine="480" w:firstLineChars="200"/>
        <w:rPr>
          <w:bCs/>
          <w:color w:val="auto"/>
          <w:sz w:val="24"/>
          <w:highlight w:val="none"/>
        </w:rPr>
      </w:pPr>
      <w:r>
        <w:rPr>
          <w:rFonts w:hint="eastAsia"/>
          <w:bCs/>
          <w:color w:val="auto"/>
          <w:sz w:val="24"/>
          <w:highlight w:val="none"/>
          <w:lang w:val="en-US" w:eastAsia="zh-CN"/>
        </w:rPr>
        <w:t>（</w:t>
      </w:r>
      <w:r>
        <w:rPr>
          <w:rFonts w:hint="default"/>
          <w:bCs/>
          <w:color w:val="auto"/>
          <w:sz w:val="24"/>
          <w:highlight w:val="none"/>
          <w:lang w:val="en-US" w:eastAsia="zh-CN"/>
        </w:rPr>
        <w:t>5</w:t>
      </w:r>
      <w:r>
        <w:rPr>
          <w:rFonts w:hint="eastAsia"/>
          <w:bCs/>
          <w:color w:val="auto"/>
          <w:sz w:val="24"/>
          <w:highlight w:val="none"/>
          <w:lang w:val="en-US" w:eastAsia="zh-CN"/>
        </w:rPr>
        <w:t>）在与招标投标有关的活动中有过违法违规行为、曾受过行政处罚或刑事处罚。</w:t>
      </w:r>
    </w:p>
    <w:p w14:paraId="77198C9A">
      <w:pPr>
        <w:spacing w:line="460" w:lineRule="exact"/>
        <w:ind w:firstLine="480" w:firstLineChars="200"/>
        <w:rPr>
          <w:bCs/>
          <w:color w:val="auto"/>
          <w:sz w:val="24"/>
          <w:highlight w:val="none"/>
        </w:rPr>
      </w:pPr>
      <w:r>
        <w:rPr>
          <w:bCs/>
          <w:color w:val="auto"/>
          <w:sz w:val="24"/>
          <w:highlight w:val="none"/>
        </w:rPr>
        <w:t>6.1.3评标过程中，评标委员会成员有回避事由、擅离职守或因健康等原因不能继续评标的，招标人有权更换。被更换的评标委员会成员作出的评审结论无效，由更换后的评标委员会成员重新进行评审。</w:t>
      </w:r>
    </w:p>
    <w:p w14:paraId="229A6207">
      <w:pPr>
        <w:spacing w:line="460" w:lineRule="exact"/>
        <w:outlineLvl w:val="2"/>
        <w:rPr>
          <w:b/>
          <w:bCs w:val="0"/>
          <w:color w:val="auto"/>
          <w:sz w:val="24"/>
          <w:highlight w:val="none"/>
        </w:rPr>
      </w:pPr>
      <w:r>
        <w:rPr>
          <w:b/>
          <w:bCs w:val="0"/>
          <w:color w:val="auto"/>
          <w:sz w:val="24"/>
          <w:highlight w:val="none"/>
        </w:rPr>
        <w:t>6.2评标原则</w:t>
      </w:r>
    </w:p>
    <w:p w14:paraId="1149F498">
      <w:pPr>
        <w:spacing w:line="460" w:lineRule="exact"/>
        <w:ind w:firstLine="480" w:firstLineChars="200"/>
        <w:rPr>
          <w:bCs/>
          <w:color w:val="auto"/>
          <w:sz w:val="24"/>
          <w:highlight w:val="none"/>
        </w:rPr>
      </w:pPr>
      <w:r>
        <w:rPr>
          <w:bCs/>
          <w:color w:val="auto"/>
          <w:sz w:val="24"/>
          <w:highlight w:val="none"/>
        </w:rPr>
        <w:t>评标活动遵循公平、公正、科学和择优的原则。</w:t>
      </w:r>
    </w:p>
    <w:p w14:paraId="2B6F58B0">
      <w:pPr>
        <w:spacing w:line="460" w:lineRule="exact"/>
        <w:outlineLvl w:val="2"/>
        <w:rPr>
          <w:b/>
          <w:bCs w:val="0"/>
          <w:color w:val="auto"/>
          <w:sz w:val="24"/>
          <w:highlight w:val="none"/>
        </w:rPr>
      </w:pPr>
      <w:r>
        <w:rPr>
          <w:b/>
          <w:bCs w:val="0"/>
          <w:color w:val="auto"/>
          <w:sz w:val="24"/>
          <w:highlight w:val="none"/>
        </w:rPr>
        <w:t>6.3评标</w:t>
      </w:r>
    </w:p>
    <w:p w14:paraId="79FE6730">
      <w:pPr>
        <w:spacing w:line="460" w:lineRule="exact"/>
        <w:ind w:firstLine="480" w:firstLineChars="200"/>
        <w:rPr>
          <w:bCs/>
          <w:color w:val="auto"/>
          <w:sz w:val="24"/>
          <w:highlight w:val="none"/>
        </w:rPr>
      </w:pPr>
      <w:r>
        <w:rPr>
          <w:bCs/>
          <w:color w:val="auto"/>
          <w:sz w:val="24"/>
          <w:highlight w:val="none"/>
        </w:rPr>
        <w:t>6.3.1评标委员会按照第三章“评标办法”规定的方法、评审因素、标准和程序对投标文件进行评审。第三章“评标办法”没有规定的方法、评审因素和标准，不作为评标依据。</w:t>
      </w:r>
    </w:p>
    <w:p w14:paraId="66A25455">
      <w:pPr>
        <w:spacing w:line="460" w:lineRule="exact"/>
        <w:ind w:firstLine="480" w:firstLineChars="200"/>
        <w:rPr>
          <w:bCs/>
          <w:color w:val="auto"/>
          <w:sz w:val="24"/>
          <w:highlight w:val="none"/>
        </w:rPr>
      </w:pPr>
      <w:r>
        <w:rPr>
          <w:bCs/>
          <w:color w:val="auto"/>
          <w:sz w:val="24"/>
          <w:highlight w:val="none"/>
        </w:rPr>
        <w:t>6.3.2评标及补救措施</w:t>
      </w:r>
    </w:p>
    <w:p w14:paraId="0CACB4C5">
      <w:pPr>
        <w:spacing w:line="460" w:lineRule="exact"/>
        <w:ind w:firstLine="480" w:firstLineChars="200"/>
        <w:rPr>
          <w:bCs/>
          <w:color w:val="auto"/>
          <w:sz w:val="24"/>
          <w:highlight w:val="none"/>
        </w:rPr>
      </w:pPr>
      <w:r>
        <w:rPr>
          <w:bCs/>
          <w:color w:val="auto"/>
          <w:sz w:val="24"/>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2532C0CD">
      <w:pPr>
        <w:spacing w:line="460" w:lineRule="exact"/>
        <w:ind w:firstLine="480" w:firstLineChars="200"/>
        <w:rPr>
          <w:bCs/>
          <w:color w:val="auto"/>
          <w:sz w:val="24"/>
          <w:highlight w:val="none"/>
        </w:rPr>
      </w:pPr>
      <w:r>
        <w:rPr>
          <w:rFonts w:hint="eastAsia"/>
          <w:bCs/>
          <w:color w:val="auto"/>
          <w:sz w:val="24"/>
          <w:highlight w:val="none"/>
          <w:lang w:val="en-US" w:eastAsia="zh-CN"/>
        </w:rPr>
        <w:t>评标完成后，评标委员会应向招标人提交评标报告和中标候选人名单。评标委员会推荐中标候选人的人数见投标人须知前附表。</w:t>
      </w:r>
    </w:p>
    <w:p w14:paraId="29EE664C">
      <w:pPr>
        <w:spacing w:line="460" w:lineRule="exact"/>
        <w:outlineLvl w:val="2"/>
        <w:rPr>
          <w:b/>
          <w:color w:val="auto"/>
          <w:sz w:val="24"/>
          <w:highlight w:val="none"/>
        </w:rPr>
      </w:pPr>
      <w:r>
        <w:rPr>
          <w:b/>
          <w:color w:val="auto"/>
          <w:sz w:val="24"/>
          <w:highlight w:val="none"/>
        </w:rPr>
        <w:t>2.1初步评审标准</w:t>
      </w:r>
    </w:p>
    <w:p w14:paraId="1BE6D08A">
      <w:pPr>
        <w:spacing w:line="460" w:lineRule="exact"/>
        <w:ind w:firstLine="480" w:firstLineChars="200"/>
        <w:rPr>
          <w:color w:val="auto"/>
          <w:sz w:val="24"/>
          <w:highlight w:val="none"/>
        </w:rPr>
      </w:pPr>
      <w:r>
        <w:rPr>
          <w:color w:val="auto"/>
          <w:sz w:val="24"/>
          <w:highlight w:val="none"/>
        </w:rPr>
        <w:t>2.1.1形式评审标准：见评标办法前附表。</w:t>
      </w:r>
    </w:p>
    <w:p w14:paraId="470FB6F6">
      <w:pPr>
        <w:spacing w:line="460" w:lineRule="exact"/>
        <w:ind w:firstLine="480" w:firstLineChars="200"/>
        <w:rPr>
          <w:color w:val="auto"/>
          <w:sz w:val="24"/>
          <w:highlight w:val="none"/>
        </w:rPr>
      </w:pPr>
      <w:r>
        <w:rPr>
          <w:color w:val="auto"/>
          <w:sz w:val="24"/>
          <w:highlight w:val="none"/>
        </w:rPr>
        <w:t>2.1.2资格评审标准：见评标办法前附表。</w:t>
      </w:r>
    </w:p>
    <w:p w14:paraId="5933E21A">
      <w:pPr>
        <w:spacing w:line="460" w:lineRule="exact"/>
        <w:ind w:firstLine="480" w:firstLineChars="200"/>
        <w:rPr>
          <w:color w:val="auto"/>
          <w:sz w:val="24"/>
          <w:highlight w:val="none"/>
        </w:rPr>
      </w:pPr>
      <w:r>
        <w:rPr>
          <w:color w:val="auto"/>
          <w:sz w:val="24"/>
          <w:highlight w:val="none"/>
        </w:rPr>
        <w:t>2.1.3响应性评审标准：见评标办法前附表。</w:t>
      </w:r>
    </w:p>
    <w:p w14:paraId="21439D9F">
      <w:pPr>
        <w:spacing w:line="460" w:lineRule="exact"/>
        <w:outlineLvl w:val="2"/>
        <w:rPr>
          <w:b/>
          <w:color w:val="auto"/>
          <w:sz w:val="24"/>
          <w:highlight w:val="none"/>
        </w:rPr>
      </w:pPr>
      <w:r>
        <w:rPr>
          <w:b/>
          <w:color w:val="auto"/>
          <w:sz w:val="24"/>
          <w:highlight w:val="none"/>
        </w:rPr>
        <w:t>2.2分值构成与评分标准</w:t>
      </w:r>
    </w:p>
    <w:p w14:paraId="1333FDDB">
      <w:pPr>
        <w:spacing w:line="460" w:lineRule="exact"/>
        <w:ind w:firstLine="480" w:firstLineChars="200"/>
        <w:rPr>
          <w:color w:val="auto"/>
          <w:sz w:val="24"/>
          <w:highlight w:val="none"/>
        </w:rPr>
      </w:pPr>
      <w:r>
        <w:rPr>
          <w:color w:val="auto"/>
          <w:sz w:val="24"/>
          <w:highlight w:val="none"/>
        </w:rPr>
        <w:t>2.2.1分值构成</w:t>
      </w:r>
    </w:p>
    <w:p w14:paraId="2D979237">
      <w:pPr>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rPr>
        <w:t>技术建议书</w:t>
      </w:r>
      <w:r>
        <w:rPr>
          <w:color w:val="auto"/>
          <w:sz w:val="24"/>
          <w:highlight w:val="none"/>
        </w:rPr>
        <w:t>：见评标办法前附表；</w:t>
      </w:r>
    </w:p>
    <w:p w14:paraId="3EDB6ECE">
      <w:pPr>
        <w:spacing w:line="460" w:lineRule="exact"/>
        <w:ind w:firstLine="480" w:firstLineChars="200"/>
        <w:rPr>
          <w:color w:val="auto"/>
          <w:sz w:val="24"/>
          <w:highlight w:val="none"/>
        </w:rPr>
      </w:pPr>
      <w:r>
        <w:rPr>
          <w:color w:val="auto"/>
          <w:sz w:val="24"/>
          <w:highlight w:val="none"/>
        </w:rPr>
        <w:t>(2)主要人员：见评标办法前附表；</w:t>
      </w:r>
    </w:p>
    <w:p w14:paraId="65CC4CFF">
      <w:pPr>
        <w:wordWrap w:val="0"/>
        <w:topLinePunct/>
        <w:rPr>
          <w:color w:val="auto"/>
          <w:highlight w:val="none"/>
        </w:rPr>
        <w:sectPr>
          <w:footnotePr>
            <w:numFmt w:val="decimalEnclosedCircleChinese"/>
            <w:numRestart w:val="eachPage"/>
          </w:footnotePr>
          <w:pgSz w:w="11906" w:h="16838"/>
          <w:pgMar w:top="1361" w:right="1361" w:bottom="1361" w:left="1361" w:header="851" w:footer="851" w:gutter="0"/>
          <w:pgBorders>
            <w:top w:val="none" w:sz="0" w:space="0"/>
            <w:left w:val="none" w:sz="0" w:space="0"/>
            <w:bottom w:val="none" w:sz="0" w:space="0"/>
            <w:right w:val="none" w:sz="0" w:space="0"/>
          </w:pgBorders>
          <w:pgNumType w:fmt="decimal"/>
          <w:cols w:space="425" w:num="1"/>
          <w:docGrid w:linePitch="312" w:charSpace="0"/>
        </w:sectPr>
      </w:pPr>
    </w:p>
    <w:p w14:paraId="3DD800B3">
      <w:pPr>
        <w:spacing w:line="460" w:lineRule="exact"/>
        <w:outlineLvl w:val="1"/>
        <w:rPr>
          <w:b/>
          <w:color w:val="auto"/>
          <w:sz w:val="24"/>
          <w:highlight w:val="none"/>
        </w:rPr>
      </w:pPr>
      <w:bookmarkStart w:id="10" w:name="_Toc509660990"/>
      <w:r>
        <w:rPr>
          <w:b/>
          <w:color w:val="auto"/>
          <w:sz w:val="24"/>
          <w:highlight w:val="none"/>
        </w:rPr>
        <w:t>1.评标方法</w:t>
      </w:r>
      <w:bookmarkEnd w:id="10"/>
    </w:p>
    <w:p w14:paraId="1C14A6E9">
      <w:pPr>
        <w:spacing w:line="460" w:lineRule="exact"/>
        <w:ind w:firstLine="480" w:firstLineChars="200"/>
        <w:rPr>
          <w:color w:val="auto"/>
          <w:sz w:val="24"/>
          <w:highlight w:val="none"/>
        </w:rPr>
      </w:pPr>
      <w:r>
        <w:rPr>
          <w:color w:val="auto"/>
          <w:sz w:val="24"/>
          <w:highlight w:val="none"/>
        </w:rPr>
        <w:t>本次评标采用</w:t>
      </w:r>
      <w:r>
        <w:rPr>
          <w:rFonts w:hint="eastAsia"/>
          <w:color w:val="auto"/>
          <w:sz w:val="24"/>
          <w:highlight w:val="none"/>
        </w:rPr>
        <w:t>综合评分法</w:t>
      </w:r>
      <w:r>
        <w:rPr>
          <w:color w:val="auto"/>
          <w:sz w:val="24"/>
          <w:highlight w:val="none"/>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w:t>
      </w:r>
    </w:p>
    <w:p w14:paraId="3133B746">
      <w:pPr>
        <w:spacing w:line="460" w:lineRule="exact"/>
        <w:outlineLvl w:val="1"/>
        <w:rPr>
          <w:b/>
          <w:color w:val="auto"/>
          <w:sz w:val="24"/>
          <w:highlight w:val="none"/>
        </w:rPr>
      </w:pPr>
      <w:bookmarkStart w:id="11" w:name="_Toc509660991"/>
      <w:r>
        <w:rPr>
          <w:b/>
          <w:color w:val="auto"/>
          <w:sz w:val="24"/>
          <w:highlight w:val="none"/>
        </w:rPr>
        <w:t>2.评审标准</w:t>
      </w:r>
      <w:bookmarkEnd w:id="11"/>
    </w:p>
    <w:p w14:paraId="32937849">
      <w:pPr>
        <w:spacing w:line="460" w:lineRule="exact"/>
        <w:outlineLvl w:val="1"/>
        <w:rPr>
          <w:b/>
          <w:bCs w:val="0"/>
          <w:color w:val="auto"/>
          <w:sz w:val="24"/>
          <w:highlight w:val="none"/>
        </w:rPr>
      </w:pPr>
      <w:r>
        <w:rPr>
          <w:b/>
          <w:bCs w:val="0"/>
          <w:color w:val="auto"/>
          <w:sz w:val="24"/>
          <w:highlight w:val="none"/>
        </w:rPr>
        <w:t>6.评标</w:t>
      </w:r>
    </w:p>
    <w:p w14:paraId="3D67BA82">
      <w:pPr>
        <w:spacing w:line="460" w:lineRule="exact"/>
        <w:outlineLvl w:val="2"/>
        <w:rPr>
          <w:b/>
          <w:bCs w:val="0"/>
          <w:color w:val="auto"/>
          <w:sz w:val="24"/>
          <w:highlight w:val="none"/>
        </w:rPr>
      </w:pPr>
      <w:r>
        <w:rPr>
          <w:b/>
          <w:bCs w:val="0"/>
          <w:color w:val="auto"/>
          <w:sz w:val="24"/>
          <w:highlight w:val="none"/>
        </w:rPr>
        <w:t>6.1评标委员会</w:t>
      </w:r>
    </w:p>
    <w:p w14:paraId="28BC4CA8">
      <w:pPr>
        <w:spacing w:line="460" w:lineRule="exact"/>
        <w:ind w:firstLine="480" w:firstLineChars="200"/>
        <w:rPr>
          <w:bCs/>
          <w:color w:val="auto"/>
          <w:sz w:val="24"/>
          <w:highlight w:val="none"/>
        </w:rPr>
      </w:pPr>
      <w:r>
        <w:rPr>
          <w:bCs/>
          <w:color w:val="auto"/>
          <w:sz w:val="24"/>
          <w:highlight w:val="none"/>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14:paraId="4F6441D2">
      <w:pPr>
        <w:spacing w:line="460" w:lineRule="exact"/>
        <w:ind w:firstLine="480" w:firstLineChars="200"/>
        <w:rPr>
          <w:bCs/>
          <w:color w:val="auto"/>
          <w:sz w:val="24"/>
          <w:highlight w:val="none"/>
        </w:rPr>
      </w:pPr>
      <w:r>
        <w:rPr>
          <w:bCs/>
          <w:color w:val="auto"/>
          <w:sz w:val="24"/>
          <w:highlight w:val="none"/>
        </w:rPr>
        <w:t>6.1.2评标委员会成员有下列情形之一的，应主动提出回避：</w:t>
      </w:r>
    </w:p>
    <w:p w14:paraId="647DBEE3">
      <w:pPr>
        <w:spacing w:line="460" w:lineRule="exact"/>
        <w:ind w:firstLine="480" w:firstLineChars="200"/>
        <w:rPr>
          <w:bCs/>
          <w:color w:val="auto"/>
          <w:sz w:val="24"/>
          <w:highlight w:val="none"/>
        </w:rPr>
      </w:pPr>
      <w:r>
        <w:rPr>
          <w:rFonts w:hint="eastAsia"/>
          <w:bCs/>
          <w:color w:val="auto"/>
          <w:sz w:val="24"/>
          <w:highlight w:val="none"/>
          <w:lang w:val="en-US" w:eastAsia="zh-CN"/>
        </w:rPr>
        <w:t>（</w:t>
      </w:r>
      <w:r>
        <w:rPr>
          <w:rFonts w:hint="default"/>
          <w:bCs/>
          <w:color w:val="auto"/>
          <w:sz w:val="24"/>
          <w:highlight w:val="none"/>
          <w:lang w:val="en-US" w:eastAsia="zh-CN"/>
        </w:rPr>
        <w:t>1</w:t>
      </w:r>
      <w:r>
        <w:rPr>
          <w:rFonts w:hint="eastAsia"/>
          <w:bCs/>
          <w:color w:val="auto"/>
          <w:sz w:val="24"/>
          <w:highlight w:val="none"/>
          <w:lang w:val="en-US" w:eastAsia="zh-CN"/>
        </w:rPr>
        <w:t xml:space="preserve">）为负责招标项目监督管理的交通运输主管部门的工作人员； </w:t>
      </w:r>
    </w:p>
    <w:p w14:paraId="09FB44A3">
      <w:pPr>
        <w:spacing w:line="460" w:lineRule="exact"/>
        <w:ind w:firstLine="480" w:firstLineChars="200"/>
        <w:rPr>
          <w:bCs/>
          <w:color w:val="auto"/>
          <w:sz w:val="24"/>
          <w:highlight w:val="none"/>
        </w:rPr>
      </w:pPr>
      <w:r>
        <w:rPr>
          <w:rFonts w:hint="eastAsia"/>
          <w:bCs/>
          <w:color w:val="auto"/>
          <w:sz w:val="24"/>
          <w:highlight w:val="none"/>
          <w:lang w:val="en-US" w:eastAsia="zh-CN"/>
        </w:rPr>
        <w:t>（</w:t>
      </w:r>
      <w:r>
        <w:rPr>
          <w:rFonts w:hint="default"/>
          <w:bCs/>
          <w:color w:val="auto"/>
          <w:sz w:val="24"/>
          <w:highlight w:val="none"/>
          <w:lang w:val="en-US" w:eastAsia="zh-CN"/>
        </w:rPr>
        <w:t>2</w:t>
      </w:r>
      <w:r>
        <w:rPr>
          <w:rFonts w:hint="eastAsia"/>
          <w:bCs/>
          <w:color w:val="auto"/>
          <w:sz w:val="24"/>
          <w:highlight w:val="none"/>
          <w:lang w:val="en-US" w:eastAsia="zh-CN"/>
        </w:rPr>
        <w:t xml:space="preserve">）与投标人法定代表人或其委托代理人有近亲属关系； </w:t>
      </w:r>
    </w:p>
    <w:p w14:paraId="5081E85B">
      <w:pPr>
        <w:spacing w:line="460" w:lineRule="exact"/>
        <w:ind w:firstLine="480" w:firstLineChars="200"/>
        <w:rPr>
          <w:bCs/>
          <w:color w:val="auto"/>
          <w:sz w:val="24"/>
          <w:highlight w:val="none"/>
        </w:rPr>
      </w:pPr>
      <w:r>
        <w:rPr>
          <w:rFonts w:hint="eastAsia"/>
          <w:bCs/>
          <w:color w:val="auto"/>
          <w:sz w:val="24"/>
          <w:highlight w:val="none"/>
          <w:lang w:val="en-US" w:eastAsia="zh-CN"/>
        </w:rPr>
        <w:t>（</w:t>
      </w:r>
      <w:r>
        <w:rPr>
          <w:rFonts w:hint="default"/>
          <w:bCs/>
          <w:color w:val="auto"/>
          <w:sz w:val="24"/>
          <w:highlight w:val="none"/>
          <w:lang w:val="en-US" w:eastAsia="zh-CN"/>
        </w:rPr>
        <w:t>3</w:t>
      </w:r>
      <w:r>
        <w:rPr>
          <w:rFonts w:hint="eastAsia"/>
          <w:bCs/>
          <w:color w:val="auto"/>
          <w:sz w:val="24"/>
          <w:highlight w:val="none"/>
          <w:lang w:val="en-US" w:eastAsia="zh-CN"/>
        </w:rPr>
        <w:t xml:space="preserve">）为投标人的工作人员或退休人员； </w:t>
      </w:r>
    </w:p>
    <w:p w14:paraId="16063AD6">
      <w:pPr>
        <w:spacing w:line="460" w:lineRule="exact"/>
        <w:ind w:firstLine="480" w:firstLineChars="200"/>
        <w:rPr>
          <w:bCs/>
          <w:color w:val="auto"/>
          <w:sz w:val="24"/>
          <w:highlight w:val="none"/>
        </w:rPr>
      </w:pPr>
      <w:r>
        <w:rPr>
          <w:rFonts w:hint="eastAsia"/>
          <w:bCs/>
          <w:color w:val="auto"/>
          <w:sz w:val="24"/>
          <w:highlight w:val="none"/>
          <w:lang w:val="en-US" w:eastAsia="zh-CN"/>
        </w:rPr>
        <w:t>（</w:t>
      </w:r>
      <w:r>
        <w:rPr>
          <w:rFonts w:hint="default"/>
          <w:bCs/>
          <w:color w:val="auto"/>
          <w:sz w:val="24"/>
          <w:highlight w:val="none"/>
          <w:lang w:val="en-US" w:eastAsia="zh-CN"/>
        </w:rPr>
        <w:t>4</w:t>
      </w:r>
      <w:r>
        <w:rPr>
          <w:rFonts w:hint="eastAsia"/>
          <w:bCs/>
          <w:color w:val="auto"/>
          <w:sz w:val="24"/>
          <w:highlight w:val="none"/>
          <w:lang w:val="en-US" w:eastAsia="zh-CN"/>
        </w:rPr>
        <w:t xml:space="preserve">）与投标人有其他利害关系，可能影响评标活动公正性； </w:t>
      </w:r>
    </w:p>
    <w:p w14:paraId="378D2477">
      <w:pPr>
        <w:spacing w:line="460" w:lineRule="exact"/>
        <w:ind w:firstLine="480" w:firstLineChars="200"/>
        <w:rPr>
          <w:bCs/>
          <w:color w:val="auto"/>
          <w:sz w:val="24"/>
          <w:highlight w:val="none"/>
        </w:rPr>
      </w:pPr>
      <w:r>
        <w:rPr>
          <w:rFonts w:hint="eastAsia"/>
          <w:bCs/>
          <w:color w:val="auto"/>
          <w:sz w:val="24"/>
          <w:highlight w:val="none"/>
          <w:lang w:val="en-US" w:eastAsia="zh-CN"/>
        </w:rPr>
        <w:t>（</w:t>
      </w:r>
      <w:r>
        <w:rPr>
          <w:rFonts w:hint="default"/>
          <w:bCs/>
          <w:color w:val="auto"/>
          <w:sz w:val="24"/>
          <w:highlight w:val="none"/>
          <w:lang w:val="en-US" w:eastAsia="zh-CN"/>
        </w:rPr>
        <w:t>5</w:t>
      </w:r>
      <w:r>
        <w:rPr>
          <w:rFonts w:hint="eastAsia"/>
          <w:bCs/>
          <w:color w:val="auto"/>
          <w:sz w:val="24"/>
          <w:highlight w:val="none"/>
          <w:lang w:val="en-US" w:eastAsia="zh-CN"/>
        </w:rPr>
        <w:t>）在与招标投标有关的活动中有过违法违规行为、曾受过行政处罚或刑事处罚。</w:t>
      </w:r>
    </w:p>
    <w:p w14:paraId="486B0BA0">
      <w:pPr>
        <w:spacing w:line="460" w:lineRule="exact"/>
        <w:ind w:firstLine="480" w:firstLineChars="200"/>
        <w:rPr>
          <w:bCs/>
          <w:color w:val="auto"/>
          <w:sz w:val="24"/>
          <w:highlight w:val="none"/>
        </w:rPr>
      </w:pPr>
      <w:r>
        <w:rPr>
          <w:bCs/>
          <w:color w:val="auto"/>
          <w:sz w:val="24"/>
          <w:highlight w:val="none"/>
        </w:rPr>
        <w:t>6.1.3评标过程中，评标委员会成员有回避事由、擅离职守或因健康等原因不能继续评标的，招标人有权更换。被更换的评标委员会成员作出的评审结论无效，由更换后的评标委员会成员重新进行评审。</w:t>
      </w:r>
    </w:p>
    <w:p w14:paraId="0DB39A64">
      <w:pPr>
        <w:spacing w:line="460" w:lineRule="exact"/>
        <w:outlineLvl w:val="2"/>
        <w:rPr>
          <w:b/>
          <w:bCs w:val="0"/>
          <w:color w:val="auto"/>
          <w:sz w:val="24"/>
          <w:highlight w:val="none"/>
        </w:rPr>
      </w:pPr>
      <w:r>
        <w:rPr>
          <w:b/>
          <w:bCs w:val="0"/>
          <w:color w:val="auto"/>
          <w:sz w:val="24"/>
          <w:highlight w:val="none"/>
        </w:rPr>
        <w:t>6.2评标原则</w:t>
      </w:r>
    </w:p>
    <w:p w14:paraId="782B65D0">
      <w:pPr>
        <w:spacing w:line="460" w:lineRule="exact"/>
        <w:ind w:firstLine="480" w:firstLineChars="200"/>
        <w:rPr>
          <w:bCs/>
          <w:color w:val="auto"/>
          <w:sz w:val="24"/>
          <w:highlight w:val="none"/>
        </w:rPr>
      </w:pPr>
      <w:r>
        <w:rPr>
          <w:bCs/>
          <w:color w:val="auto"/>
          <w:sz w:val="24"/>
          <w:highlight w:val="none"/>
        </w:rPr>
        <w:t>评标活动遵循公平、公正、科学和择优的原则。</w:t>
      </w:r>
    </w:p>
    <w:p w14:paraId="24EAF788">
      <w:pPr>
        <w:spacing w:line="460" w:lineRule="exact"/>
        <w:outlineLvl w:val="2"/>
        <w:rPr>
          <w:b/>
          <w:bCs w:val="0"/>
          <w:color w:val="auto"/>
          <w:sz w:val="24"/>
          <w:highlight w:val="none"/>
        </w:rPr>
      </w:pPr>
      <w:r>
        <w:rPr>
          <w:b/>
          <w:bCs w:val="0"/>
          <w:color w:val="auto"/>
          <w:sz w:val="24"/>
          <w:highlight w:val="none"/>
        </w:rPr>
        <w:t>6.3评标</w:t>
      </w:r>
    </w:p>
    <w:p w14:paraId="23328445">
      <w:pPr>
        <w:spacing w:line="460" w:lineRule="exact"/>
        <w:ind w:firstLine="480" w:firstLineChars="200"/>
        <w:rPr>
          <w:bCs/>
          <w:color w:val="auto"/>
          <w:sz w:val="24"/>
          <w:highlight w:val="none"/>
        </w:rPr>
      </w:pPr>
      <w:r>
        <w:rPr>
          <w:bCs/>
          <w:color w:val="auto"/>
          <w:sz w:val="24"/>
          <w:highlight w:val="none"/>
        </w:rPr>
        <w:t>6.3.1评标委员会按照第三章“评标办法”规定的方法、评审因素、标准和程序对投标文件进行评审。第三章“评标办法”没有规定的方法、评审因素和标准，不作为评标依据。</w:t>
      </w:r>
    </w:p>
    <w:p w14:paraId="71962BF2">
      <w:pPr>
        <w:spacing w:line="460" w:lineRule="exact"/>
        <w:ind w:firstLine="480" w:firstLineChars="200"/>
        <w:rPr>
          <w:bCs/>
          <w:color w:val="auto"/>
          <w:sz w:val="24"/>
          <w:highlight w:val="none"/>
        </w:rPr>
      </w:pPr>
      <w:r>
        <w:rPr>
          <w:bCs/>
          <w:color w:val="auto"/>
          <w:sz w:val="24"/>
          <w:highlight w:val="none"/>
        </w:rPr>
        <w:t>6.3.2评标及补救措施</w:t>
      </w:r>
    </w:p>
    <w:p w14:paraId="3CF68A27">
      <w:pPr>
        <w:spacing w:line="460" w:lineRule="exact"/>
        <w:ind w:firstLine="480" w:firstLineChars="200"/>
        <w:rPr>
          <w:bCs/>
          <w:color w:val="auto"/>
          <w:sz w:val="24"/>
          <w:highlight w:val="none"/>
        </w:rPr>
      </w:pPr>
      <w:r>
        <w:rPr>
          <w:bCs/>
          <w:color w:val="auto"/>
          <w:sz w:val="24"/>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1F52C389">
      <w:pPr>
        <w:spacing w:line="460" w:lineRule="exact"/>
        <w:ind w:firstLine="480" w:firstLineChars="200"/>
        <w:rPr>
          <w:bCs/>
          <w:color w:val="auto"/>
          <w:sz w:val="24"/>
          <w:highlight w:val="none"/>
        </w:rPr>
      </w:pPr>
      <w:r>
        <w:rPr>
          <w:rFonts w:hint="eastAsia"/>
          <w:bCs/>
          <w:color w:val="auto"/>
          <w:sz w:val="24"/>
          <w:highlight w:val="none"/>
          <w:lang w:val="en-US" w:eastAsia="zh-CN"/>
        </w:rPr>
        <w:t>评标完成后，评标委员会应向招标人提交评标报告和中标候选人名单。评标委员会推荐中标候选人的人数见投标人须知前附表。</w:t>
      </w:r>
    </w:p>
    <w:p w14:paraId="094FA1EB">
      <w:pPr>
        <w:spacing w:line="460" w:lineRule="exact"/>
        <w:outlineLvl w:val="2"/>
        <w:rPr>
          <w:b/>
          <w:color w:val="auto"/>
          <w:sz w:val="24"/>
          <w:highlight w:val="none"/>
        </w:rPr>
      </w:pPr>
      <w:r>
        <w:rPr>
          <w:b/>
          <w:color w:val="auto"/>
          <w:sz w:val="24"/>
          <w:highlight w:val="none"/>
        </w:rPr>
        <w:t>2.1初步评审标准</w:t>
      </w:r>
    </w:p>
    <w:p w14:paraId="76275D75">
      <w:pPr>
        <w:spacing w:line="460" w:lineRule="exact"/>
        <w:ind w:firstLine="480" w:firstLineChars="200"/>
        <w:rPr>
          <w:color w:val="auto"/>
          <w:sz w:val="24"/>
          <w:highlight w:val="none"/>
        </w:rPr>
      </w:pPr>
      <w:r>
        <w:rPr>
          <w:color w:val="auto"/>
          <w:sz w:val="24"/>
          <w:highlight w:val="none"/>
        </w:rPr>
        <w:t>2.1.1形式评审标准：见评标办法前附表。</w:t>
      </w:r>
    </w:p>
    <w:p w14:paraId="66C679C2">
      <w:pPr>
        <w:spacing w:line="460" w:lineRule="exact"/>
        <w:ind w:firstLine="480" w:firstLineChars="200"/>
        <w:rPr>
          <w:color w:val="auto"/>
          <w:sz w:val="24"/>
          <w:highlight w:val="none"/>
        </w:rPr>
      </w:pPr>
      <w:r>
        <w:rPr>
          <w:color w:val="auto"/>
          <w:sz w:val="24"/>
          <w:highlight w:val="none"/>
        </w:rPr>
        <w:t>2.1.2资格评审标准：见评标办法前附表。</w:t>
      </w:r>
    </w:p>
    <w:p w14:paraId="5A1FC60D">
      <w:pPr>
        <w:spacing w:line="460" w:lineRule="exact"/>
        <w:ind w:firstLine="480" w:firstLineChars="200"/>
        <w:rPr>
          <w:color w:val="auto"/>
          <w:sz w:val="24"/>
          <w:highlight w:val="none"/>
        </w:rPr>
      </w:pPr>
      <w:r>
        <w:rPr>
          <w:color w:val="auto"/>
          <w:sz w:val="24"/>
          <w:highlight w:val="none"/>
        </w:rPr>
        <w:t>2.1.3响应性评审标准：见评标办法前附表。</w:t>
      </w:r>
    </w:p>
    <w:p w14:paraId="3268E469">
      <w:pPr>
        <w:spacing w:line="460" w:lineRule="exact"/>
        <w:outlineLvl w:val="2"/>
        <w:rPr>
          <w:b/>
          <w:color w:val="auto"/>
          <w:sz w:val="24"/>
          <w:highlight w:val="none"/>
        </w:rPr>
      </w:pPr>
      <w:r>
        <w:rPr>
          <w:b/>
          <w:color w:val="auto"/>
          <w:sz w:val="24"/>
          <w:highlight w:val="none"/>
        </w:rPr>
        <w:t>2.2分值构成与评分标准</w:t>
      </w:r>
    </w:p>
    <w:p w14:paraId="34144458">
      <w:pPr>
        <w:spacing w:line="460" w:lineRule="exact"/>
        <w:ind w:firstLine="480" w:firstLineChars="200"/>
        <w:rPr>
          <w:color w:val="auto"/>
          <w:sz w:val="24"/>
          <w:highlight w:val="none"/>
        </w:rPr>
      </w:pPr>
      <w:r>
        <w:rPr>
          <w:color w:val="auto"/>
          <w:sz w:val="24"/>
          <w:highlight w:val="none"/>
        </w:rPr>
        <w:t>2.2.1分值构成</w:t>
      </w:r>
    </w:p>
    <w:p w14:paraId="76B09D3E">
      <w:pPr>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rPr>
        <w:t>技术建议书</w:t>
      </w:r>
      <w:r>
        <w:rPr>
          <w:color w:val="auto"/>
          <w:sz w:val="24"/>
          <w:highlight w:val="none"/>
        </w:rPr>
        <w:t>：见评标办法前附表；</w:t>
      </w:r>
    </w:p>
    <w:p w14:paraId="5D0136DB">
      <w:pPr>
        <w:spacing w:line="460" w:lineRule="exact"/>
        <w:ind w:firstLine="480" w:firstLineChars="200"/>
        <w:rPr>
          <w:color w:val="auto"/>
          <w:sz w:val="24"/>
          <w:highlight w:val="none"/>
        </w:rPr>
      </w:pPr>
      <w:r>
        <w:rPr>
          <w:color w:val="auto"/>
          <w:sz w:val="24"/>
          <w:highlight w:val="none"/>
        </w:rPr>
        <w:t>(2)主要人员：见评标办法前附表；</w:t>
      </w:r>
    </w:p>
    <w:p w14:paraId="0D7B5687">
      <w:pPr>
        <w:spacing w:line="460" w:lineRule="exact"/>
        <w:ind w:firstLine="480" w:firstLineChars="200"/>
        <w:rPr>
          <w:color w:val="auto"/>
          <w:sz w:val="24"/>
          <w:highlight w:val="none"/>
        </w:rPr>
      </w:pPr>
      <w:r>
        <w:rPr>
          <w:color w:val="auto"/>
          <w:sz w:val="24"/>
          <w:highlight w:val="none"/>
        </w:rPr>
        <w:t>(3)</w:t>
      </w:r>
      <w:r>
        <w:rPr>
          <w:rFonts w:hint="eastAsia"/>
          <w:color w:val="auto"/>
          <w:sz w:val="24"/>
          <w:highlight w:val="none"/>
        </w:rPr>
        <w:t>评标价</w:t>
      </w:r>
      <w:r>
        <w:rPr>
          <w:color w:val="auto"/>
          <w:sz w:val="24"/>
          <w:highlight w:val="none"/>
        </w:rPr>
        <w:t>：见评标办法</w:t>
      </w:r>
      <w:r>
        <w:rPr>
          <w:rFonts w:hint="eastAsia"/>
          <w:color w:val="auto"/>
          <w:sz w:val="24"/>
          <w:highlight w:val="none"/>
        </w:rPr>
        <w:t>前</w:t>
      </w:r>
      <w:r>
        <w:rPr>
          <w:color w:val="auto"/>
          <w:sz w:val="24"/>
          <w:highlight w:val="none"/>
        </w:rPr>
        <w:t>附表；</w:t>
      </w:r>
    </w:p>
    <w:p w14:paraId="1172A19C">
      <w:pPr>
        <w:spacing w:line="460" w:lineRule="exact"/>
        <w:ind w:firstLine="480" w:firstLineChars="200"/>
        <w:rPr>
          <w:color w:val="auto"/>
          <w:sz w:val="24"/>
          <w:highlight w:val="none"/>
        </w:rPr>
      </w:pPr>
      <w:r>
        <w:rPr>
          <w:color w:val="auto"/>
          <w:sz w:val="24"/>
          <w:highlight w:val="none"/>
        </w:rPr>
        <w:t>(4)其他评分因素：见评标办法前附表。</w:t>
      </w:r>
    </w:p>
    <w:p w14:paraId="0EE8C42D">
      <w:pPr>
        <w:spacing w:line="460" w:lineRule="exact"/>
        <w:ind w:firstLine="480" w:firstLineChars="200"/>
        <w:rPr>
          <w:color w:val="auto"/>
          <w:sz w:val="24"/>
          <w:highlight w:val="none"/>
        </w:rPr>
      </w:pPr>
      <w:r>
        <w:rPr>
          <w:color w:val="auto"/>
          <w:sz w:val="24"/>
          <w:highlight w:val="none"/>
        </w:rPr>
        <w:t>2.2.2评标基准价计算</w:t>
      </w:r>
    </w:p>
    <w:p w14:paraId="74F5C35C">
      <w:pPr>
        <w:spacing w:line="460" w:lineRule="exact"/>
        <w:ind w:firstLine="480" w:firstLineChars="200"/>
        <w:rPr>
          <w:color w:val="auto"/>
          <w:sz w:val="24"/>
          <w:highlight w:val="none"/>
        </w:rPr>
      </w:pPr>
      <w:r>
        <w:rPr>
          <w:color w:val="auto"/>
          <w:sz w:val="24"/>
          <w:highlight w:val="none"/>
        </w:rPr>
        <w:t>评标基准价计算方法：见评标办法前附表。</w:t>
      </w:r>
    </w:p>
    <w:p w14:paraId="592D5A06">
      <w:pPr>
        <w:spacing w:line="460" w:lineRule="exact"/>
        <w:ind w:firstLine="480" w:firstLineChars="200"/>
        <w:rPr>
          <w:color w:val="auto"/>
          <w:sz w:val="24"/>
          <w:highlight w:val="none"/>
        </w:rPr>
      </w:pPr>
      <w:r>
        <w:rPr>
          <w:color w:val="auto"/>
          <w:sz w:val="24"/>
          <w:highlight w:val="none"/>
        </w:rPr>
        <w:t>2.2.3评标价的偏差率计算</w:t>
      </w:r>
    </w:p>
    <w:p w14:paraId="7AD539EB">
      <w:pPr>
        <w:spacing w:line="460" w:lineRule="exact"/>
        <w:ind w:firstLine="480" w:firstLineChars="200"/>
        <w:rPr>
          <w:color w:val="auto"/>
          <w:sz w:val="24"/>
          <w:highlight w:val="none"/>
        </w:rPr>
      </w:pPr>
      <w:r>
        <w:rPr>
          <w:color w:val="auto"/>
          <w:sz w:val="24"/>
          <w:highlight w:val="none"/>
        </w:rPr>
        <w:t>评标价的偏差率计算公式：见评标办法前附表。</w:t>
      </w:r>
    </w:p>
    <w:p w14:paraId="35CED4A6">
      <w:pPr>
        <w:spacing w:line="460" w:lineRule="exact"/>
        <w:ind w:firstLine="480" w:firstLineChars="200"/>
        <w:rPr>
          <w:color w:val="auto"/>
          <w:sz w:val="24"/>
          <w:highlight w:val="none"/>
        </w:rPr>
      </w:pPr>
      <w:r>
        <w:rPr>
          <w:color w:val="auto"/>
          <w:sz w:val="24"/>
          <w:highlight w:val="none"/>
        </w:rPr>
        <w:t>2.2.4评分标准</w:t>
      </w:r>
    </w:p>
    <w:p w14:paraId="7C928212">
      <w:pPr>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rPr>
        <w:t>技术建议书</w:t>
      </w:r>
      <w:r>
        <w:rPr>
          <w:color w:val="auto"/>
          <w:sz w:val="24"/>
          <w:highlight w:val="none"/>
        </w:rPr>
        <w:t>评分标准：见评标办法前附表；</w:t>
      </w:r>
    </w:p>
    <w:p w14:paraId="4B6DD895">
      <w:pPr>
        <w:spacing w:line="460" w:lineRule="exact"/>
        <w:ind w:firstLine="480" w:firstLineChars="200"/>
        <w:rPr>
          <w:color w:val="auto"/>
          <w:sz w:val="24"/>
          <w:highlight w:val="none"/>
        </w:rPr>
      </w:pPr>
      <w:r>
        <w:rPr>
          <w:color w:val="auto"/>
          <w:sz w:val="24"/>
          <w:highlight w:val="none"/>
        </w:rPr>
        <w:t>(2)主要人员评分标准：见评标办法前附表；</w:t>
      </w:r>
    </w:p>
    <w:p w14:paraId="454FAF3A">
      <w:pPr>
        <w:spacing w:line="460" w:lineRule="exact"/>
        <w:ind w:firstLine="480" w:firstLineChars="200"/>
        <w:rPr>
          <w:color w:val="auto"/>
          <w:sz w:val="24"/>
          <w:highlight w:val="none"/>
        </w:rPr>
      </w:pPr>
      <w:r>
        <w:rPr>
          <w:color w:val="auto"/>
          <w:sz w:val="24"/>
          <w:highlight w:val="none"/>
        </w:rPr>
        <w:t>(3)评标价评分标准：见评标办法前附表；</w:t>
      </w:r>
    </w:p>
    <w:p w14:paraId="795C0F6C">
      <w:pPr>
        <w:spacing w:line="460" w:lineRule="exact"/>
        <w:ind w:firstLine="480" w:firstLineChars="200"/>
        <w:rPr>
          <w:color w:val="auto"/>
          <w:sz w:val="24"/>
          <w:highlight w:val="none"/>
        </w:rPr>
      </w:pPr>
      <w:r>
        <w:rPr>
          <w:color w:val="auto"/>
          <w:sz w:val="24"/>
          <w:highlight w:val="none"/>
        </w:rPr>
        <w:t>(4)其他因素评分标准：见评标办法前附表。</w:t>
      </w:r>
    </w:p>
    <w:p w14:paraId="19D6B0CF">
      <w:pPr>
        <w:spacing w:line="460" w:lineRule="exact"/>
        <w:outlineLvl w:val="1"/>
        <w:rPr>
          <w:b/>
          <w:color w:val="auto"/>
          <w:sz w:val="24"/>
          <w:highlight w:val="none"/>
        </w:rPr>
      </w:pPr>
      <w:r>
        <w:rPr>
          <w:rFonts w:hint="default"/>
          <w:b/>
          <w:color w:val="auto"/>
          <w:sz w:val="24"/>
          <w:highlight w:val="none"/>
          <w:lang w:val="en-US" w:eastAsia="zh-CN"/>
        </w:rPr>
        <w:t xml:space="preserve">3. </w:t>
      </w:r>
      <w:r>
        <w:rPr>
          <w:rFonts w:hint="eastAsia"/>
          <w:b/>
          <w:color w:val="auto"/>
          <w:sz w:val="24"/>
          <w:highlight w:val="none"/>
          <w:lang w:val="en-US" w:eastAsia="zh-CN"/>
        </w:rPr>
        <w:t xml:space="preserve">评标程序 </w:t>
      </w:r>
    </w:p>
    <w:p w14:paraId="437DB1A9">
      <w:pPr>
        <w:spacing w:line="460" w:lineRule="exact"/>
        <w:outlineLvl w:val="2"/>
        <w:rPr>
          <w:b/>
          <w:color w:val="auto"/>
          <w:sz w:val="24"/>
          <w:highlight w:val="none"/>
        </w:rPr>
      </w:pPr>
      <w:r>
        <w:rPr>
          <w:rFonts w:hint="default"/>
          <w:b/>
          <w:color w:val="auto"/>
          <w:sz w:val="24"/>
          <w:highlight w:val="none"/>
          <w:lang w:val="en-US" w:eastAsia="zh-CN"/>
        </w:rPr>
        <w:t>3.1</w:t>
      </w:r>
      <w:r>
        <w:rPr>
          <w:rFonts w:hint="eastAsia"/>
          <w:b/>
          <w:color w:val="auto"/>
          <w:sz w:val="24"/>
          <w:highlight w:val="none"/>
          <w:lang w:val="en-US" w:eastAsia="zh-CN"/>
        </w:rPr>
        <w:t xml:space="preserve">第一个信封初步评审 </w:t>
      </w:r>
    </w:p>
    <w:p w14:paraId="3D203B8F">
      <w:pPr>
        <w:spacing w:line="460" w:lineRule="exact"/>
        <w:ind w:firstLine="480" w:firstLineChars="200"/>
        <w:rPr>
          <w:b/>
          <w:color w:val="auto"/>
          <w:sz w:val="24"/>
          <w:highlight w:val="none"/>
        </w:rPr>
      </w:pPr>
      <w:r>
        <w:rPr>
          <w:rFonts w:hint="default"/>
          <w:b w:val="0"/>
          <w:bCs/>
          <w:color w:val="auto"/>
          <w:sz w:val="24"/>
          <w:highlight w:val="none"/>
          <w:lang w:val="en-US" w:eastAsia="zh-CN"/>
        </w:rPr>
        <w:t>3.1.1</w:t>
      </w:r>
      <w:r>
        <w:rPr>
          <w:rFonts w:hint="eastAsia"/>
          <w:b w:val="0"/>
          <w:bCs/>
          <w:color w:val="auto"/>
          <w:sz w:val="24"/>
          <w:highlight w:val="none"/>
          <w:lang w:val="en-US" w:eastAsia="zh-CN"/>
        </w:rPr>
        <w:t>评标委员会可以要求投标人提交第二章</w:t>
      </w:r>
      <w:r>
        <w:rPr>
          <w:rFonts w:hint="default"/>
          <w:b w:val="0"/>
          <w:bCs/>
          <w:color w:val="auto"/>
          <w:sz w:val="24"/>
          <w:highlight w:val="none"/>
          <w:lang w:val="en-US" w:eastAsia="zh-CN"/>
        </w:rPr>
        <w:t>“</w:t>
      </w:r>
      <w:r>
        <w:rPr>
          <w:rFonts w:hint="eastAsia"/>
          <w:b w:val="0"/>
          <w:bCs/>
          <w:color w:val="auto"/>
          <w:sz w:val="24"/>
          <w:highlight w:val="none"/>
          <w:lang w:val="en-US" w:eastAsia="zh-CN"/>
        </w:rPr>
        <w:t>投标人须知</w:t>
      </w:r>
      <w:r>
        <w:rPr>
          <w:rFonts w:hint="default"/>
          <w:b w:val="0"/>
          <w:bCs/>
          <w:color w:val="auto"/>
          <w:sz w:val="24"/>
          <w:highlight w:val="none"/>
          <w:lang w:val="en-US" w:eastAsia="zh-CN"/>
        </w:rPr>
        <w:t>”</w:t>
      </w:r>
      <w:r>
        <w:rPr>
          <w:rFonts w:hint="eastAsia"/>
          <w:b w:val="0"/>
          <w:bCs/>
          <w:color w:val="auto"/>
          <w:sz w:val="24"/>
          <w:highlight w:val="none"/>
          <w:lang w:val="en-US" w:eastAsia="zh-CN"/>
        </w:rPr>
        <w:t>第</w:t>
      </w:r>
      <w:r>
        <w:rPr>
          <w:rFonts w:hint="default"/>
          <w:b w:val="0"/>
          <w:bCs/>
          <w:color w:val="auto"/>
          <w:sz w:val="24"/>
          <w:highlight w:val="none"/>
          <w:lang w:val="en-US" w:eastAsia="zh-CN"/>
        </w:rPr>
        <w:t>3.5.1</w:t>
      </w:r>
      <w:r>
        <w:rPr>
          <w:rFonts w:hint="eastAsia"/>
          <w:b w:val="0"/>
          <w:bCs/>
          <w:color w:val="auto"/>
          <w:sz w:val="24"/>
          <w:highlight w:val="none"/>
          <w:lang w:val="en-US" w:eastAsia="zh-CN"/>
        </w:rPr>
        <w:t>项至第</w:t>
      </w:r>
      <w:r>
        <w:rPr>
          <w:rFonts w:hint="default"/>
          <w:b w:val="0"/>
          <w:bCs/>
          <w:color w:val="auto"/>
          <w:sz w:val="24"/>
          <w:highlight w:val="none"/>
          <w:lang w:val="en-US" w:eastAsia="zh-CN"/>
        </w:rPr>
        <w:t>3.5.5</w:t>
      </w:r>
      <w:r>
        <w:rPr>
          <w:rFonts w:hint="eastAsia"/>
          <w:b w:val="0"/>
          <w:bCs/>
          <w:color w:val="auto"/>
          <w:sz w:val="24"/>
          <w:highlight w:val="none"/>
          <w:lang w:val="en-US" w:eastAsia="zh-CN"/>
        </w:rPr>
        <w:t>项规定的有关证明和证件的原件，以便核验。评标委员会依据本章第</w:t>
      </w:r>
      <w:r>
        <w:rPr>
          <w:rFonts w:hint="default"/>
          <w:b w:val="0"/>
          <w:bCs/>
          <w:color w:val="auto"/>
          <w:sz w:val="24"/>
          <w:highlight w:val="none"/>
          <w:lang w:val="en-US" w:eastAsia="zh-CN"/>
        </w:rPr>
        <w:t>2.1</w:t>
      </w:r>
      <w:r>
        <w:rPr>
          <w:rFonts w:hint="eastAsia"/>
          <w:b w:val="0"/>
          <w:bCs/>
          <w:color w:val="auto"/>
          <w:sz w:val="24"/>
          <w:highlight w:val="none"/>
          <w:lang w:val="en-US" w:eastAsia="zh-CN"/>
        </w:rPr>
        <w:t>款规定的标准对投标文件第一个信封（商务及技术文件）进行初步评审。有一项不符合评审标准的，评标委员会应否决其投标</w:t>
      </w:r>
      <w:r>
        <w:rPr>
          <w:rFonts w:hint="eastAsia"/>
          <w:b/>
          <w:color w:val="auto"/>
          <w:sz w:val="24"/>
          <w:highlight w:val="none"/>
          <w:lang w:val="en-US" w:eastAsia="zh-CN"/>
        </w:rPr>
        <w:t>。</w:t>
      </w:r>
    </w:p>
    <w:p w14:paraId="0BF2FF55">
      <w:pPr>
        <w:spacing w:line="460" w:lineRule="exact"/>
        <w:outlineLvl w:val="2"/>
        <w:rPr>
          <w:rFonts w:hint="default"/>
          <w:b/>
          <w:color w:val="auto"/>
          <w:sz w:val="24"/>
          <w:highlight w:val="none"/>
          <w:lang w:val="en-US" w:eastAsia="zh-CN"/>
        </w:rPr>
      </w:pPr>
      <w:r>
        <w:rPr>
          <w:rFonts w:hint="default"/>
          <w:b/>
          <w:color w:val="auto"/>
          <w:sz w:val="24"/>
          <w:highlight w:val="none"/>
          <w:lang w:val="en-US" w:eastAsia="zh-CN"/>
        </w:rPr>
        <w:t>3.2</w:t>
      </w:r>
      <w:r>
        <w:rPr>
          <w:rFonts w:hint="eastAsia"/>
          <w:b/>
          <w:color w:val="auto"/>
          <w:sz w:val="24"/>
          <w:highlight w:val="none"/>
          <w:lang w:val="en-US" w:eastAsia="zh-CN"/>
        </w:rPr>
        <w:t xml:space="preserve">第一个信封详细评审 </w:t>
      </w:r>
    </w:p>
    <w:p w14:paraId="426F4440">
      <w:pPr>
        <w:spacing w:line="460" w:lineRule="exact"/>
        <w:ind w:firstLine="480" w:firstLineChars="200"/>
        <w:rPr>
          <w:color w:val="auto"/>
          <w:sz w:val="24"/>
          <w:highlight w:val="none"/>
        </w:rPr>
      </w:pPr>
      <w:r>
        <w:rPr>
          <w:rFonts w:hint="default"/>
          <w:color w:val="auto"/>
          <w:sz w:val="24"/>
          <w:highlight w:val="none"/>
          <w:lang w:val="en-US" w:eastAsia="zh-CN"/>
        </w:rPr>
        <w:t>3.2.1</w:t>
      </w:r>
      <w:r>
        <w:rPr>
          <w:rFonts w:hint="eastAsia"/>
          <w:color w:val="auto"/>
          <w:sz w:val="24"/>
          <w:highlight w:val="none"/>
          <w:lang w:val="en-US" w:eastAsia="zh-CN"/>
        </w:rPr>
        <w:t>评标委员会按本章第</w:t>
      </w:r>
      <w:r>
        <w:rPr>
          <w:rFonts w:hint="default"/>
          <w:color w:val="auto"/>
          <w:sz w:val="24"/>
          <w:highlight w:val="none"/>
          <w:lang w:val="en-US" w:eastAsia="zh-CN"/>
        </w:rPr>
        <w:t>2.2</w:t>
      </w:r>
      <w:r>
        <w:rPr>
          <w:rFonts w:hint="eastAsia"/>
          <w:color w:val="auto"/>
          <w:sz w:val="24"/>
          <w:highlight w:val="none"/>
          <w:lang w:val="en-US" w:eastAsia="zh-CN"/>
        </w:rPr>
        <w:t xml:space="preserve">款规定的量化因素和分值进行打分，并计算出各投标人的商务和技术得分。 </w:t>
      </w:r>
    </w:p>
    <w:p w14:paraId="4D990DCD">
      <w:pPr>
        <w:spacing w:line="460" w:lineRule="exact"/>
        <w:ind w:firstLine="480" w:firstLineChars="200"/>
        <w:rPr>
          <w:color w:val="auto"/>
          <w:sz w:val="24"/>
          <w:highlight w:val="none"/>
        </w:rPr>
      </w:pPr>
      <w:r>
        <w:rPr>
          <w:rFonts w:hint="eastAsia"/>
          <w:color w:val="auto"/>
          <w:sz w:val="24"/>
          <w:highlight w:val="none"/>
          <w:lang w:val="en-US" w:eastAsia="zh-CN"/>
        </w:rPr>
        <w:t>（</w:t>
      </w:r>
      <w:r>
        <w:rPr>
          <w:rFonts w:hint="default"/>
          <w:color w:val="auto"/>
          <w:sz w:val="24"/>
          <w:highlight w:val="none"/>
          <w:lang w:val="en-US" w:eastAsia="zh-CN"/>
        </w:rPr>
        <w:t>1</w:t>
      </w:r>
      <w:r>
        <w:rPr>
          <w:rFonts w:hint="eastAsia"/>
          <w:color w:val="auto"/>
          <w:sz w:val="24"/>
          <w:highlight w:val="none"/>
          <w:lang w:val="en-US" w:eastAsia="zh-CN"/>
        </w:rPr>
        <w:t>）按本章第</w:t>
      </w:r>
      <w:r>
        <w:rPr>
          <w:rFonts w:hint="default"/>
          <w:color w:val="auto"/>
          <w:sz w:val="24"/>
          <w:highlight w:val="none"/>
          <w:lang w:val="en-US" w:eastAsia="zh-CN"/>
        </w:rPr>
        <w:t>2.2.4</w:t>
      </w:r>
      <w:r>
        <w:rPr>
          <w:rFonts w:hint="eastAsia"/>
          <w:color w:val="auto"/>
          <w:sz w:val="24"/>
          <w:highlight w:val="none"/>
          <w:lang w:val="en-US" w:eastAsia="zh-CN"/>
        </w:rPr>
        <w:t>项（</w:t>
      </w:r>
      <w:r>
        <w:rPr>
          <w:rFonts w:hint="default"/>
          <w:color w:val="auto"/>
          <w:sz w:val="24"/>
          <w:highlight w:val="none"/>
          <w:lang w:val="en-US" w:eastAsia="zh-CN"/>
        </w:rPr>
        <w:t>1</w:t>
      </w:r>
      <w:r>
        <w:rPr>
          <w:rFonts w:hint="eastAsia"/>
          <w:color w:val="auto"/>
          <w:sz w:val="24"/>
          <w:highlight w:val="none"/>
          <w:lang w:val="en-US" w:eastAsia="zh-CN"/>
        </w:rPr>
        <w:t>）目规定的评审因素和分值对技术建议书部分计算出得分</w:t>
      </w:r>
      <w:r>
        <w:rPr>
          <w:rFonts w:hint="default"/>
          <w:color w:val="auto"/>
          <w:sz w:val="24"/>
          <w:highlight w:val="none"/>
          <w:lang w:val="en-US" w:eastAsia="zh-CN"/>
        </w:rPr>
        <w:t>A</w:t>
      </w:r>
      <w:r>
        <w:rPr>
          <w:rFonts w:hint="eastAsia"/>
          <w:color w:val="auto"/>
          <w:sz w:val="24"/>
          <w:highlight w:val="none"/>
          <w:lang w:val="en-US" w:eastAsia="zh-CN"/>
        </w:rPr>
        <w:t xml:space="preserve">； </w:t>
      </w:r>
    </w:p>
    <w:p w14:paraId="32D6F878">
      <w:pPr>
        <w:spacing w:line="460" w:lineRule="exact"/>
        <w:ind w:firstLine="480" w:firstLineChars="200"/>
        <w:rPr>
          <w:color w:val="auto"/>
          <w:sz w:val="24"/>
          <w:highlight w:val="none"/>
        </w:rPr>
      </w:pPr>
      <w:r>
        <w:rPr>
          <w:rFonts w:hint="eastAsia"/>
          <w:color w:val="auto"/>
          <w:sz w:val="24"/>
          <w:highlight w:val="none"/>
          <w:lang w:val="en-US" w:eastAsia="zh-CN"/>
        </w:rPr>
        <w:t>（</w:t>
      </w:r>
      <w:r>
        <w:rPr>
          <w:rFonts w:hint="default"/>
          <w:color w:val="auto"/>
          <w:sz w:val="24"/>
          <w:highlight w:val="none"/>
          <w:lang w:val="en-US" w:eastAsia="zh-CN"/>
        </w:rPr>
        <w:t>2</w:t>
      </w:r>
      <w:r>
        <w:rPr>
          <w:rFonts w:hint="eastAsia"/>
          <w:color w:val="auto"/>
          <w:sz w:val="24"/>
          <w:highlight w:val="none"/>
          <w:lang w:val="en-US" w:eastAsia="zh-CN"/>
        </w:rPr>
        <w:t>）按本章第</w:t>
      </w:r>
      <w:r>
        <w:rPr>
          <w:rFonts w:hint="default"/>
          <w:color w:val="auto"/>
          <w:sz w:val="24"/>
          <w:highlight w:val="none"/>
          <w:lang w:val="en-US" w:eastAsia="zh-CN"/>
        </w:rPr>
        <w:t>2.2.4</w:t>
      </w:r>
      <w:r>
        <w:rPr>
          <w:rFonts w:hint="eastAsia"/>
          <w:color w:val="auto"/>
          <w:sz w:val="24"/>
          <w:highlight w:val="none"/>
          <w:lang w:val="en-US" w:eastAsia="zh-CN"/>
        </w:rPr>
        <w:t>项（</w:t>
      </w:r>
      <w:r>
        <w:rPr>
          <w:rFonts w:hint="default"/>
          <w:color w:val="auto"/>
          <w:sz w:val="24"/>
          <w:highlight w:val="none"/>
          <w:lang w:val="en-US" w:eastAsia="zh-CN"/>
        </w:rPr>
        <w:t>2</w:t>
      </w:r>
      <w:r>
        <w:rPr>
          <w:rFonts w:hint="eastAsia"/>
          <w:color w:val="auto"/>
          <w:sz w:val="24"/>
          <w:highlight w:val="none"/>
          <w:lang w:val="en-US" w:eastAsia="zh-CN"/>
        </w:rPr>
        <w:t>）目规定的评审因素和分值对主要人员部分计算出得分</w:t>
      </w:r>
      <w:r>
        <w:rPr>
          <w:rFonts w:hint="default"/>
          <w:color w:val="auto"/>
          <w:sz w:val="24"/>
          <w:highlight w:val="none"/>
          <w:lang w:val="en-US" w:eastAsia="zh-CN"/>
        </w:rPr>
        <w:t>B</w:t>
      </w:r>
      <w:r>
        <w:rPr>
          <w:rFonts w:hint="eastAsia"/>
          <w:color w:val="auto"/>
          <w:sz w:val="24"/>
          <w:highlight w:val="none"/>
          <w:lang w:val="en-US" w:eastAsia="zh-CN"/>
        </w:rPr>
        <w:t xml:space="preserve">； </w:t>
      </w:r>
    </w:p>
    <w:p w14:paraId="5F5B7DCF">
      <w:pPr>
        <w:spacing w:line="460" w:lineRule="exact"/>
        <w:ind w:firstLine="480" w:firstLineChars="200"/>
        <w:rPr>
          <w:color w:val="auto"/>
          <w:sz w:val="24"/>
          <w:highlight w:val="none"/>
        </w:rPr>
      </w:pPr>
      <w:r>
        <w:rPr>
          <w:rFonts w:hint="eastAsia"/>
          <w:color w:val="auto"/>
          <w:sz w:val="24"/>
          <w:highlight w:val="none"/>
          <w:lang w:val="en-US" w:eastAsia="zh-CN"/>
        </w:rPr>
        <w:t>（</w:t>
      </w:r>
      <w:r>
        <w:rPr>
          <w:rFonts w:hint="default"/>
          <w:color w:val="auto"/>
          <w:sz w:val="24"/>
          <w:highlight w:val="none"/>
          <w:lang w:val="en-US" w:eastAsia="zh-CN"/>
        </w:rPr>
        <w:t>3</w:t>
      </w:r>
      <w:r>
        <w:rPr>
          <w:rFonts w:hint="eastAsia"/>
          <w:color w:val="auto"/>
          <w:sz w:val="24"/>
          <w:highlight w:val="none"/>
          <w:lang w:val="en-US" w:eastAsia="zh-CN"/>
        </w:rPr>
        <w:t>）按本章第</w:t>
      </w:r>
      <w:r>
        <w:rPr>
          <w:rFonts w:hint="default"/>
          <w:color w:val="auto"/>
          <w:sz w:val="24"/>
          <w:highlight w:val="none"/>
          <w:lang w:val="en-US" w:eastAsia="zh-CN"/>
        </w:rPr>
        <w:t>2.2.4</w:t>
      </w:r>
      <w:r>
        <w:rPr>
          <w:rFonts w:hint="eastAsia"/>
          <w:color w:val="auto"/>
          <w:sz w:val="24"/>
          <w:highlight w:val="none"/>
          <w:lang w:val="en-US" w:eastAsia="zh-CN"/>
        </w:rPr>
        <w:t>项（</w:t>
      </w:r>
      <w:r>
        <w:rPr>
          <w:rFonts w:hint="default"/>
          <w:color w:val="auto"/>
          <w:sz w:val="24"/>
          <w:highlight w:val="none"/>
          <w:lang w:val="en-US" w:eastAsia="zh-CN"/>
        </w:rPr>
        <w:t>4</w:t>
      </w:r>
      <w:r>
        <w:rPr>
          <w:rFonts w:hint="eastAsia"/>
          <w:color w:val="auto"/>
          <w:sz w:val="24"/>
          <w:highlight w:val="none"/>
          <w:lang w:val="en-US" w:eastAsia="zh-CN"/>
        </w:rPr>
        <w:t>）目规定的评审因素和分值对其他部分计算出得分</w:t>
      </w:r>
      <w:r>
        <w:rPr>
          <w:rFonts w:hint="default"/>
          <w:color w:val="auto"/>
          <w:sz w:val="24"/>
          <w:highlight w:val="none"/>
          <w:lang w:val="en-US" w:eastAsia="zh-CN"/>
        </w:rPr>
        <w:t>D</w:t>
      </w:r>
      <w:r>
        <w:rPr>
          <w:rFonts w:hint="eastAsia"/>
          <w:color w:val="auto"/>
          <w:sz w:val="24"/>
          <w:highlight w:val="none"/>
          <w:lang w:val="en-US" w:eastAsia="zh-CN"/>
        </w:rPr>
        <w:t xml:space="preserve">。 </w:t>
      </w:r>
    </w:p>
    <w:p w14:paraId="43B72B4A">
      <w:pPr>
        <w:spacing w:line="460" w:lineRule="exact"/>
        <w:ind w:firstLine="480" w:firstLineChars="200"/>
        <w:rPr>
          <w:color w:val="auto"/>
          <w:sz w:val="24"/>
          <w:highlight w:val="none"/>
        </w:rPr>
      </w:pPr>
      <w:r>
        <w:rPr>
          <w:rFonts w:hint="default"/>
          <w:color w:val="auto"/>
          <w:sz w:val="24"/>
          <w:highlight w:val="none"/>
          <w:lang w:val="en-US" w:eastAsia="zh-CN"/>
        </w:rPr>
        <w:t>3.2.2</w:t>
      </w:r>
      <w:r>
        <w:rPr>
          <w:rFonts w:hint="eastAsia"/>
          <w:color w:val="auto"/>
          <w:sz w:val="24"/>
          <w:highlight w:val="none"/>
          <w:lang w:val="en-US" w:eastAsia="zh-CN"/>
        </w:rPr>
        <w:t>投标人的商务和技术得分分值计算保留小数点后两位，小数点后第三位</w:t>
      </w:r>
      <w:r>
        <w:rPr>
          <w:rFonts w:hint="default"/>
          <w:color w:val="auto"/>
          <w:sz w:val="24"/>
          <w:highlight w:val="none"/>
          <w:lang w:val="en-US" w:eastAsia="zh-CN"/>
        </w:rPr>
        <w:t>“</w:t>
      </w:r>
      <w:r>
        <w:rPr>
          <w:rFonts w:hint="eastAsia"/>
          <w:color w:val="auto"/>
          <w:sz w:val="24"/>
          <w:highlight w:val="none"/>
          <w:lang w:val="en-US" w:eastAsia="zh-CN"/>
        </w:rPr>
        <w:t>四舍五入</w:t>
      </w:r>
      <w:r>
        <w:rPr>
          <w:rFonts w:hint="default"/>
          <w:color w:val="auto"/>
          <w:sz w:val="24"/>
          <w:highlight w:val="none"/>
          <w:lang w:val="en-US" w:eastAsia="zh-CN"/>
        </w:rPr>
        <w:t>”</w:t>
      </w:r>
      <w:r>
        <w:rPr>
          <w:rFonts w:hint="eastAsia"/>
          <w:color w:val="auto"/>
          <w:sz w:val="24"/>
          <w:highlight w:val="none"/>
          <w:lang w:val="en-US" w:eastAsia="zh-CN"/>
        </w:rPr>
        <w:t xml:space="preserve">。 </w:t>
      </w:r>
    </w:p>
    <w:p w14:paraId="46760F23">
      <w:pPr>
        <w:spacing w:line="460" w:lineRule="exact"/>
        <w:ind w:firstLine="480" w:firstLineChars="200"/>
        <w:rPr>
          <w:color w:val="auto"/>
          <w:sz w:val="24"/>
          <w:highlight w:val="none"/>
        </w:rPr>
      </w:pPr>
      <w:r>
        <w:rPr>
          <w:rFonts w:hint="default"/>
          <w:color w:val="auto"/>
          <w:sz w:val="24"/>
          <w:highlight w:val="none"/>
          <w:lang w:val="en-US" w:eastAsia="zh-CN"/>
        </w:rPr>
        <w:t>3.2.3</w:t>
      </w:r>
      <w:r>
        <w:rPr>
          <w:rFonts w:hint="eastAsia"/>
          <w:color w:val="auto"/>
          <w:sz w:val="24"/>
          <w:highlight w:val="none"/>
          <w:lang w:val="en-US" w:eastAsia="zh-CN"/>
        </w:rPr>
        <w:t>投标人的商务和技术得分</w:t>
      </w:r>
      <w:r>
        <w:rPr>
          <w:rFonts w:hint="default"/>
          <w:color w:val="auto"/>
          <w:sz w:val="24"/>
          <w:highlight w:val="none"/>
          <w:lang w:val="en-US" w:eastAsia="zh-CN"/>
        </w:rPr>
        <w:t>=A+B+D</w:t>
      </w:r>
      <w:r>
        <w:rPr>
          <w:rFonts w:hint="eastAsia"/>
          <w:color w:val="auto"/>
          <w:sz w:val="24"/>
          <w:highlight w:val="none"/>
          <w:lang w:val="en-US" w:eastAsia="zh-CN"/>
        </w:rPr>
        <w:t>。</w:t>
      </w:r>
    </w:p>
    <w:p w14:paraId="0EAC04FF">
      <w:pPr>
        <w:spacing w:line="460" w:lineRule="exact"/>
        <w:outlineLvl w:val="2"/>
        <w:rPr>
          <w:rFonts w:hint="eastAsia"/>
          <w:b/>
          <w:color w:val="auto"/>
          <w:sz w:val="24"/>
          <w:highlight w:val="none"/>
          <w:lang w:val="en-US" w:eastAsia="zh-CN"/>
        </w:rPr>
      </w:pPr>
      <w:r>
        <w:rPr>
          <w:rFonts w:hint="eastAsia"/>
          <w:b/>
          <w:color w:val="auto"/>
          <w:sz w:val="24"/>
          <w:highlight w:val="none"/>
          <w:lang w:val="en-US" w:eastAsia="zh-CN"/>
        </w:rPr>
        <w:t xml:space="preserve">3.3 第二个信封开标 </w:t>
      </w:r>
    </w:p>
    <w:p w14:paraId="44306C34">
      <w:pPr>
        <w:spacing w:line="460" w:lineRule="exact"/>
        <w:ind w:firstLine="480" w:firstLineChars="200"/>
        <w:rPr>
          <w:color w:val="auto"/>
          <w:sz w:val="24"/>
          <w:highlight w:val="none"/>
        </w:rPr>
      </w:pPr>
      <w:r>
        <w:rPr>
          <w:rFonts w:hint="eastAsia"/>
          <w:color w:val="auto"/>
          <w:sz w:val="24"/>
          <w:highlight w:val="none"/>
          <w:lang w:val="en-US" w:eastAsia="zh-CN"/>
        </w:rPr>
        <w:t>第一个信封（商务及技术文件）评审结束后，招标人将按照第二章“投标人须知”第5.1款规定的时间和地点对通过投标文件第一个信封（商务及技术文件）评审的投标文件第二个信封（报价文件）进行开标。</w:t>
      </w:r>
    </w:p>
    <w:p w14:paraId="64FA4BB6">
      <w:pPr>
        <w:spacing w:line="460" w:lineRule="exact"/>
        <w:outlineLvl w:val="2"/>
        <w:rPr>
          <w:rFonts w:hint="eastAsia"/>
          <w:b/>
          <w:color w:val="auto"/>
          <w:sz w:val="24"/>
          <w:highlight w:val="none"/>
          <w:lang w:val="en-US" w:eastAsia="zh-CN"/>
        </w:rPr>
      </w:pPr>
      <w:r>
        <w:rPr>
          <w:rFonts w:hint="default"/>
          <w:b/>
          <w:color w:val="auto"/>
          <w:sz w:val="24"/>
          <w:highlight w:val="none"/>
          <w:lang w:val="en-US" w:eastAsia="zh-CN"/>
        </w:rPr>
        <w:t xml:space="preserve">3.4 </w:t>
      </w:r>
      <w:r>
        <w:rPr>
          <w:rFonts w:hint="eastAsia"/>
          <w:b/>
          <w:color w:val="auto"/>
          <w:sz w:val="24"/>
          <w:highlight w:val="none"/>
          <w:lang w:val="en-US" w:eastAsia="zh-CN"/>
        </w:rPr>
        <w:t>第二个信封初步评审</w:t>
      </w:r>
    </w:p>
    <w:p w14:paraId="701AAC31">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3.4.1评标委员会依据本章第2.1.1项、第2.1.3项规定的评审标准对投标文件第二个信封（报价文件）进行初步评审。有一项不符合评审标准的，评标委员会应否决其投标。 </w:t>
      </w:r>
    </w:p>
    <w:p w14:paraId="6786D317">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3.4.2投标报价有算术错误的，评标委员会按以下原则对投标报价进行修正，修正的价格经投标人书面确认后具有约束力。投标人不接受修正价格的，评标委员会应否决其投标。 </w:t>
      </w:r>
    </w:p>
    <w:p w14:paraId="0A8AB743">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（1）投标文件投标函中的大写金额与小写金额不一致的，以大写金额为准； </w:t>
      </w:r>
    </w:p>
    <w:p w14:paraId="574EE997">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（2）总价金额与依据单价计算出的结果不一致的，以单价金额为准修正总价，但单价金额小数点有明显错误的除外； </w:t>
      </w:r>
    </w:p>
    <w:p w14:paraId="746476AF">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（3）当单价与数量相乘不等于合价时，以单价计算为准，如果单价有明显的小数点位置差错，应以标出的合价为准，同时对单价予以修正； </w:t>
      </w:r>
    </w:p>
    <w:p w14:paraId="2B679CD3">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（4）当各子目的合价累计不等于总价时，应以各子目合价累计数为准，修正总价。 </w:t>
      </w:r>
    </w:p>
    <w:p w14:paraId="3BFB7B03">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（5）投标文件投标函中的大写金额与开标一览表投标报价金额不一致的，以投标函中的大写金额为准。 </w:t>
      </w:r>
    </w:p>
    <w:p w14:paraId="3C54DB79">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3.4.3修正后的最终投标报价若超过最高投标限价（如有），评标委员会应否决其投标。 </w:t>
      </w:r>
    </w:p>
    <w:p w14:paraId="72FB15AF">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3.4.4修正后的最终投标报价仅作为签订合同的一个依据，不参与评标价得分的计算。</w:t>
      </w:r>
    </w:p>
    <w:p w14:paraId="4CC9523A">
      <w:pPr>
        <w:spacing w:line="460" w:lineRule="exact"/>
        <w:outlineLvl w:val="2"/>
        <w:rPr>
          <w:rFonts w:hint="default"/>
          <w:b/>
          <w:color w:val="auto"/>
          <w:sz w:val="24"/>
          <w:highlight w:val="none"/>
          <w:lang w:val="en-US" w:eastAsia="zh-CN"/>
        </w:rPr>
      </w:pPr>
      <w:r>
        <w:rPr>
          <w:rFonts w:hint="default"/>
          <w:b/>
          <w:color w:val="auto"/>
          <w:sz w:val="24"/>
          <w:highlight w:val="none"/>
          <w:lang w:val="en-US" w:eastAsia="zh-CN"/>
        </w:rPr>
        <w:t xml:space="preserve">3.5 </w:t>
      </w:r>
      <w:r>
        <w:rPr>
          <w:rFonts w:hint="eastAsia"/>
          <w:b/>
          <w:color w:val="auto"/>
          <w:sz w:val="24"/>
          <w:highlight w:val="none"/>
          <w:lang w:val="en-US" w:eastAsia="zh-CN"/>
        </w:rPr>
        <w:t>第二个信封详细评审</w:t>
      </w:r>
    </w:p>
    <w:p w14:paraId="2EBF212D">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3.5.1评标委员会按本章第2.2.4项（3）目规定的评审因素和分值对评标价计算出得分C。评标价得分分值计算保留小数点后两位，小数点后第三位“四舍五入”。 </w:t>
      </w:r>
    </w:p>
    <w:p w14:paraId="7EDE3F39">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3.5.2投标人综合得分=投标人的商务和技术得分+C。 </w:t>
      </w:r>
    </w:p>
    <w:p w14:paraId="536C2E81">
      <w:pPr>
        <w:spacing w:line="460" w:lineRule="exact"/>
        <w:ind w:firstLine="480" w:firstLineChars="200"/>
        <w:rPr>
          <w:rFonts w:hint="eastAsia"/>
          <w:b/>
          <w:color w:val="auto"/>
          <w:sz w:val="24"/>
          <w:highlight w:val="none"/>
          <w:lang w:val="en-US" w:eastAsia="zh-CN"/>
        </w:rPr>
      </w:pPr>
      <w:r>
        <w:rPr>
          <w:rFonts w:hint="eastAsia"/>
          <w:color w:val="auto"/>
          <w:sz w:val="24"/>
          <w:highlight w:val="none"/>
          <w:lang w:val="en-US" w:eastAsia="zh-CN"/>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784FC8AB">
      <w:pPr>
        <w:spacing w:line="460" w:lineRule="exact"/>
        <w:outlineLvl w:val="2"/>
        <w:rPr>
          <w:rFonts w:hint="default"/>
          <w:b/>
          <w:color w:val="auto"/>
          <w:sz w:val="24"/>
          <w:highlight w:val="none"/>
          <w:lang w:val="en-US" w:eastAsia="zh-CN"/>
        </w:rPr>
      </w:pPr>
      <w:r>
        <w:rPr>
          <w:rFonts w:hint="default"/>
          <w:b/>
          <w:color w:val="auto"/>
          <w:sz w:val="24"/>
          <w:highlight w:val="none"/>
          <w:lang w:val="en-US" w:eastAsia="zh-CN"/>
        </w:rPr>
        <w:t xml:space="preserve">3.6 </w:t>
      </w:r>
      <w:r>
        <w:rPr>
          <w:rFonts w:hint="eastAsia"/>
          <w:b/>
          <w:color w:val="auto"/>
          <w:sz w:val="24"/>
          <w:highlight w:val="none"/>
          <w:lang w:val="en-US" w:eastAsia="zh-CN"/>
        </w:rPr>
        <w:t xml:space="preserve">投标文件相关信息的核查 </w:t>
      </w:r>
    </w:p>
    <w:p w14:paraId="6B085D03">
      <w:pPr>
        <w:spacing w:line="460" w:lineRule="exact"/>
        <w:ind w:firstLine="480" w:firstLineChars="200"/>
        <w:rPr>
          <w:color w:val="auto"/>
          <w:sz w:val="24"/>
          <w:highlight w:val="none"/>
        </w:rPr>
      </w:pPr>
      <w:r>
        <w:rPr>
          <w:rFonts w:hint="default"/>
          <w:color w:val="auto"/>
          <w:sz w:val="24"/>
          <w:highlight w:val="none"/>
          <w:lang w:val="en-US" w:eastAsia="zh-CN"/>
        </w:rPr>
        <w:t>3.6.1</w:t>
      </w:r>
      <w:r>
        <w:rPr>
          <w:rFonts w:hint="eastAsia"/>
          <w:color w:val="auto"/>
          <w:sz w:val="24"/>
          <w:highlight w:val="none"/>
          <w:lang w:val="en-US" w:eastAsia="zh-CN"/>
        </w:rPr>
        <w:t xml:space="preserve">在评标过程中，评标委员会有权对投标人的资质、业绩、主要人员资历和目前在岗情况、信用等级等信息进行核实。若核实的信息使得投标人的资格条件不符合招标文件规定的，评标委员会应否决其投标。 </w:t>
      </w:r>
    </w:p>
    <w:p w14:paraId="4F20C51D">
      <w:pPr>
        <w:spacing w:line="460" w:lineRule="exact"/>
        <w:ind w:firstLine="480" w:firstLineChars="200"/>
        <w:rPr>
          <w:color w:val="auto"/>
          <w:sz w:val="24"/>
          <w:highlight w:val="none"/>
        </w:rPr>
      </w:pPr>
      <w:r>
        <w:rPr>
          <w:rFonts w:hint="default"/>
          <w:color w:val="auto"/>
          <w:sz w:val="24"/>
          <w:highlight w:val="none"/>
          <w:lang w:val="en-US" w:eastAsia="zh-CN"/>
        </w:rPr>
        <w:t>3.6.2</w:t>
      </w:r>
      <w:r>
        <w:rPr>
          <w:rFonts w:hint="eastAsia"/>
          <w:color w:val="auto"/>
          <w:sz w:val="24"/>
          <w:highlight w:val="none"/>
          <w:lang w:val="en-US" w:eastAsia="zh-CN"/>
        </w:rPr>
        <w:t xml:space="preserve">评标委员会应对在评标过程中发现的投标人与投标人之间、投标人与招标人之间存在的串通投标的情形进行评审和认定。投标人存在串通投标、弄虚作假、行贿等违法行为的，评标委员会应否决其投标。 </w:t>
      </w:r>
    </w:p>
    <w:p w14:paraId="53B7AECA">
      <w:pPr>
        <w:spacing w:line="460" w:lineRule="exact"/>
        <w:ind w:firstLine="480" w:firstLineChars="200"/>
        <w:rPr>
          <w:color w:val="auto"/>
          <w:sz w:val="24"/>
          <w:highlight w:val="none"/>
        </w:rPr>
      </w:pPr>
      <w:r>
        <w:rPr>
          <w:rFonts w:hint="eastAsia"/>
          <w:color w:val="auto"/>
          <w:sz w:val="24"/>
          <w:highlight w:val="none"/>
          <w:lang w:val="en-US" w:eastAsia="zh-CN"/>
        </w:rPr>
        <w:t>（</w:t>
      </w:r>
      <w:r>
        <w:rPr>
          <w:rFonts w:hint="default"/>
          <w:color w:val="auto"/>
          <w:sz w:val="24"/>
          <w:highlight w:val="none"/>
          <w:lang w:val="en-US" w:eastAsia="zh-CN"/>
        </w:rPr>
        <w:t>1</w:t>
      </w:r>
      <w:r>
        <w:rPr>
          <w:rFonts w:hint="eastAsia"/>
          <w:color w:val="auto"/>
          <w:sz w:val="24"/>
          <w:highlight w:val="none"/>
          <w:lang w:val="en-US" w:eastAsia="zh-CN"/>
        </w:rPr>
        <w:t xml:space="preserve">）有下列情形之一的，属于投标人相互串通投标： </w:t>
      </w:r>
    </w:p>
    <w:p w14:paraId="1AA6AE08">
      <w:pPr>
        <w:spacing w:line="460" w:lineRule="exact"/>
        <w:ind w:firstLine="480" w:firstLineChars="200"/>
        <w:rPr>
          <w:color w:val="auto"/>
          <w:sz w:val="24"/>
          <w:highlight w:val="none"/>
        </w:rPr>
      </w:pPr>
      <w:r>
        <w:rPr>
          <w:rFonts w:hint="default"/>
          <w:color w:val="auto"/>
          <w:sz w:val="24"/>
          <w:highlight w:val="none"/>
          <w:lang w:val="en-US" w:eastAsia="zh-CN"/>
        </w:rPr>
        <w:t>a.</w:t>
      </w:r>
      <w:r>
        <w:rPr>
          <w:rFonts w:hint="eastAsia"/>
          <w:color w:val="auto"/>
          <w:sz w:val="24"/>
          <w:highlight w:val="none"/>
          <w:lang w:val="en-US" w:eastAsia="zh-CN"/>
        </w:rPr>
        <w:t xml:space="preserve">投标人之间协商投标报价等投标文件的实质性内容； </w:t>
      </w:r>
    </w:p>
    <w:p w14:paraId="7EFC4341">
      <w:pPr>
        <w:spacing w:line="460" w:lineRule="exact"/>
        <w:ind w:firstLine="480" w:firstLineChars="200"/>
        <w:rPr>
          <w:color w:val="auto"/>
          <w:sz w:val="24"/>
          <w:highlight w:val="none"/>
        </w:rPr>
      </w:pPr>
      <w:r>
        <w:rPr>
          <w:rFonts w:hint="default"/>
          <w:color w:val="auto"/>
          <w:sz w:val="24"/>
          <w:highlight w:val="none"/>
          <w:lang w:val="en-US" w:eastAsia="zh-CN"/>
        </w:rPr>
        <w:t>b.</w:t>
      </w:r>
      <w:r>
        <w:rPr>
          <w:rFonts w:hint="eastAsia"/>
          <w:color w:val="auto"/>
          <w:sz w:val="24"/>
          <w:highlight w:val="none"/>
          <w:lang w:val="en-US" w:eastAsia="zh-CN"/>
        </w:rPr>
        <w:t xml:space="preserve">投标人之间约定中标人； </w:t>
      </w:r>
    </w:p>
    <w:p w14:paraId="4002E91A">
      <w:pPr>
        <w:spacing w:line="460" w:lineRule="exact"/>
        <w:ind w:firstLine="480" w:firstLineChars="200"/>
        <w:rPr>
          <w:color w:val="auto"/>
          <w:sz w:val="24"/>
          <w:highlight w:val="none"/>
        </w:rPr>
      </w:pPr>
      <w:r>
        <w:rPr>
          <w:rFonts w:hint="default"/>
          <w:color w:val="auto"/>
          <w:sz w:val="24"/>
          <w:highlight w:val="none"/>
          <w:lang w:val="en-US" w:eastAsia="zh-CN"/>
        </w:rPr>
        <w:t>c.</w:t>
      </w:r>
      <w:r>
        <w:rPr>
          <w:rFonts w:hint="eastAsia"/>
          <w:color w:val="auto"/>
          <w:sz w:val="24"/>
          <w:highlight w:val="none"/>
          <w:lang w:val="en-US" w:eastAsia="zh-CN"/>
        </w:rPr>
        <w:t xml:space="preserve">投标人之间约定部分投标人放弃投标或中标； </w:t>
      </w:r>
    </w:p>
    <w:p w14:paraId="435691E4">
      <w:pPr>
        <w:spacing w:line="460" w:lineRule="exact"/>
        <w:ind w:firstLine="480" w:firstLineChars="200"/>
        <w:rPr>
          <w:color w:val="auto"/>
          <w:sz w:val="24"/>
          <w:highlight w:val="none"/>
        </w:rPr>
      </w:pPr>
      <w:r>
        <w:rPr>
          <w:rFonts w:hint="default"/>
          <w:color w:val="auto"/>
          <w:sz w:val="24"/>
          <w:highlight w:val="none"/>
          <w:lang w:val="en-US" w:eastAsia="zh-CN"/>
        </w:rPr>
        <w:t>d.</w:t>
      </w:r>
      <w:r>
        <w:rPr>
          <w:rFonts w:hint="eastAsia"/>
          <w:color w:val="auto"/>
          <w:sz w:val="24"/>
          <w:highlight w:val="none"/>
          <w:lang w:val="en-US" w:eastAsia="zh-CN"/>
        </w:rPr>
        <w:t xml:space="preserve">属于同一集团、协会、商会等组织成员的投标人按照该组织要求协同投标； </w:t>
      </w:r>
    </w:p>
    <w:p w14:paraId="3483E658">
      <w:pPr>
        <w:spacing w:line="460" w:lineRule="exact"/>
        <w:ind w:firstLine="480" w:firstLineChars="200"/>
        <w:rPr>
          <w:color w:val="auto"/>
          <w:sz w:val="24"/>
          <w:highlight w:val="none"/>
        </w:rPr>
      </w:pPr>
      <w:r>
        <w:rPr>
          <w:rFonts w:hint="default"/>
          <w:color w:val="auto"/>
          <w:sz w:val="24"/>
          <w:highlight w:val="none"/>
          <w:lang w:val="en-US" w:eastAsia="zh-CN"/>
        </w:rPr>
        <w:t>e.</w:t>
      </w:r>
      <w:r>
        <w:rPr>
          <w:rFonts w:hint="eastAsia"/>
          <w:color w:val="auto"/>
          <w:sz w:val="24"/>
          <w:highlight w:val="none"/>
          <w:lang w:val="en-US" w:eastAsia="zh-CN"/>
        </w:rPr>
        <w:t xml:space="preserve">投标人之间为谋取中标或排斥特定投标人而采取的其他联合行动。 </w:t>
      </w:r>
    </w:p>
    <w:p w14:paraId="3EDE324E">
      <w:pPr>
        <w:spacing w:line="460" w:lineRule="exact"/>
        <w:ind w:firstLine="480" w:firstLineChars="200"/>
        <w:rPr>
          <w:color w:val="auto"/>
          <w:sz w:val="24"/>
          <w:highlight w:val="none"/>
        </w:rPr>
      </w:pPr>
      <w:r>
        <w:rPr>
          <w:rFonts w:hint="eastAsia"/>
          <w:color w:val="auto"/>
          <w:sz w:val="24"/>
          <w:highlight w:val="none"/>
          <w:lang w:val="en-US" w:eastAsia="zh-CN"/>
        </w:rPr>
        <w:t>（</w:t>
      </w:r>
      <w:r>
        <w:rPr>
          <w:rFonts w:hint="default"/>
          <w:color w:val="auto"/>
          <w:sz w:val="24"/>
          <w:highlight w:val="none"/>
          <w:lang w:val="en-US" w:eastAsia="zh-CN"/>
        </w:rPr>
        <w:t>2</w:t>
      </w:r>
      <w:r>
        <w:rPr>
          <w:rFonts w:hint="eastAsia"/>
          <w:color w:val="auto"/>
          <w:sz w:val="24"/>
          <w:highlight w:val="none"/>
          <w:lang w:val="en-US" w:eastAsia="zh-CN"/>
        </w:rPr>
        <w:t xml:space="preserve">）有下列情形之一的，视为投标人相互串通投标： </w:t>
      </w:r>
    </w:p>
    <w:p w14:paraId="5EC3214E">
      <w:pPr>
        <w:spacing w:line="460" w:lineRule="exact"/>
        <w:ind w:firstLine="480" w:firstLineChars="200"/>
        <w:rPr>
          <w:color w:val="auto"/>
          <w:sz w:val="24"/>
          <w:highlight w:val="none"/>
        </w:rPr>
      </w:pPr>
      <w:r>
        <w:rPr>
          <w:rFonts w:hint="default"/>
          <w:color w:val="auto"/>
          <w:sz w:val="24"/>
          <w:highlight w:val="none"/>
          <w:lang w:val="en-US" w:eastAsia="zh-CN"/>
        </w:rPr>
        <w:t>a.</w:t>
      </w:r>
      <w:r>
        <w:rPr>
          <w:rFonts w:hint="eastAsia"/>
          <w:color w:val="auto"/>
          <w:sz w:val="24"/>
          <w:highlight w:val="none"/>
          <w:lang w:val="en-US" w:eastAsia="zh-CN"/>
        </w:rPr>
        <w:t xml:space="preserve">不同投标人的投标文件由同一单位或个人编制； </w:t>
      </w:r>
    </w:p>
    <w:p w14:paraId="2A024F95">
      <w:pPr>
        <w:spacing w:line="460" w:lineRule="exact"/>
        <w:ind w:firstLine="480" w:firstLineChars="200"/>
        <w:rPr>
          <w:color w:val="auto"/>
          <w:sz w:val="24"/>
          <w:highlight w:val="none"/>
        </w:rPr>
      </w:pPr>
      <w:r>
        <w:rPr>
          <w:rFonts w:hint="default"/>
          <w:color w:val="auto"/>
          <w:sz w:val="24"/>
          <w:highlight w:val="none"/>
          <w:lang w:val="en-US" w:eastAsia="zh-CN"/>
        </w:rPr>
        <w:t>b.</w:t>
      </w:r>
      <w:r>
        <w:rPr>
          <w:rFonts w:hint="eastAsia"/>
          <w:color w:val="auto"/>
          <w:sz w:val="24"/>
          <w:highlight w:val="none"/>
          <w:lang w:val="en-US" w:eastAsia="zh-CN"/>
        </w:rPr>
        <w:t xml:space="preserve">不同投标人委托同一单位或个人办理投标事宜； </w:t>
      </w:r>
    </w:p>
    <w:p w14:paraId="7D51FCA2">
      <w:pPr>
        <w:spacing w:line="460" w:lineRule="exact"/>
        <w:ind w:firstLine="480" w:firstLineChars="200"/>
        <w:rPr>
          <w:color w:val="auto"/>
          <w:sz w:val="24"/>
          <w:highlight w:val="none"/>
        </w:rPr>
      </w:pPr>
      <w:r>
        <w:rPr>
          <w:rFonts w:hint="default"/>
          <w:color w:val="auto"/>
          <w:sz w:val="24"/>
          <w:highlight w:val="none"/>
          <w:lang w:val="en-US" w:eastAsia="zh-CN"/>
        </w:rPr>
        <w:t>c.</w:t>
      </w:r>
      <w:r>
        <w:rPr>
          <w:rFonts w:hint="eastAsia"/>
          <w:color w:val="auto"/>
          <w:sz w:val="24"/>
          <w:highlight w:val="none"/>
          <w:lang w:val="en-US" w:eastAsia="zh-CN"/>
        </w:rPr>
        <w:t>不同投标人的投标文件载明的项目管理成员为同一人；</w:t>
      </w:r>
    </w:p>
    <w:p w14:paraId="7F42A284">
      <w:pPr>
        <w:spacing w:line="460" w:lineRule="exact"/>
        <w:ind w:firstLine="480" w:firstLineChars="200"/>
        <w:rPr>
          <w:color w:val="auto"/>
          <w:sz w:val="24"/>
          <w:highlight w:val="none"/>
        </w:rPr>
      </w:pPr>
      <w:r>
        <w:rPr>
          <w:rFonts w:hint="default"/>
          <w:color w:val="auto"/>
          <w:sz w:val="24"/>
          <w:highlight w:val="none"/>
          <w:lang w:val="en-US" w:eastAsia="zh-CN"/>
        </w:rPr>
        <w:t>d.</w:t>
      </w:r>
      <w:r>
        <w:rPr>
          <w:rFonts w:hint="eastAsia"/>
          <w:color w:val="auto"/>
          <w:sz w:val="24"/>
          <w:highlight w:val="none"/>
          <w:lang w:val="en-US" w:eastAsia="zh-CN"/>
        </w:rPr>
        <w:t xml:space="preserve">不同投标人的投标文件异常一致或投标报价呈规律性差异； </w:t>
      </w:r>
    </w:p>
    <w:p w14:paraId="1162C69F">
      <w:pPr>
        <w:spacing w:line="460" w:lineRule="exact"/>
        <w:ind w:firstLine="480" w:firstLineChars="200"/>
        <w:rPr>
          <w:color w:val="auto"/>
          <w:sz w:val="24"/>
          <w:highlight w:val="none"/>
        </w:rPr>
      </w:pPr>
      <w:r>
        <w:rPr>
          <w:rFonts w:hint="default"/>
          <w:color w:val="auto"/>
          <w:sz w:val="24"/>
          <w:highlight w:val="none"/>
          <w:lang w:val="en-US" w:eastAsia="zh-CN"/>
        </w:rPr>
        <w:t>e.</w:t>
      </w:r>
      <w:r>
        <w:rPr>
          <w:rFonts w:hint="eastAsia"/>
          <w:color w:val="auto"/>
          <w:sz w:val="24"/>
          <w:highlight w:val="none"/>
          <w:lang w:val="en-US" w:eastAsia="zh-CN"/>
        </w:rPr>
        <w:t xml:space="preserve">不同投标人的投标文件相互混装； </w:t>
      </w:r>
    </w:p>
    <w:p w14:paraId="36268F7C">
      <w:pPr>
        <w:spacing w:line="460" w:lineRule="exact"/>
        <w:ind w:firstLine="480" w:firstLineChars="200"/>
        <w:rPr>
          <w:color w:val="auto"/>
          <w:sz w:val="24"/>
          <w:highlight w:val="none"/>
        </w:rPr>
      </w:pPr>
      <w:r>
        <w:rPr>
          <w:rFonts w:hint="default"/>
          <w:color w:val="auto"/>
          <w:sz w:val="24"/>
          <w:highlight w:val="none"/>
          <w:lang w:val="en-US" w:eastAsia="zh-CN"/>
        </w:rPr>
        <w:t>f.</w:t>
      </w:r>
      <w:r>
        <w:rPr>
          <w:rFonts w:hint="eastAsia"/>
          <w:color w:val="auto"/>
          <w:sz w:val="24"/>
          <w:highlight w:val="none"/>
          <w:lang w:val="en-US" w:eastAsia="zh-CN"/>
        </w:rPr>
        <w:t xml:space="preserve">不同投标人的投标保证金从同一单位或个人的账户转出。 </w:t>
      </w:r>
    </w:p>
    <w:p w14:paraId="45EF0996">
      <w:pPr>
        <w:spacing w:line="460" w:lineRule="exact"/>
        <w:ind w:firstLine="480" w:firstLineChars="200"/>
        <w:rPr>
          <w:color w:val="auto"/>
          <w:sz w:val="24"/>
          <w:highlight w:val="none"/>
        </w:rPr>
      </w:pPr>
      <w:r>
        <w:rPr>
          <w:rFonts w:hint="eastAsia"/>
          <w:color w:val="auto"/>
          <w:sz w:val="24"/>
          <w:highlight w:val="none"/>
          <w:lang w:val="en-US" w:eastAsia="zh-CN"/>
        </w:rPr>
        <w:t>（</w:t>
      </w:r>
      <w:r>
        <w:rPr>
          <w:rFonts w:hint="default"/>
          <w:color w:val="auto"/>
          <w:sz w:val="24"/>
          <w:highlight w:val="none"/>
          <w:lang w:val="en-US" w:eastAsia="zh-CN"/>
        </w:rPr>
        <w:t>3</w:t>
      </w:r>
      <w:r>
        <w:rPr>
          <w:rFonts w:hint="eastAsia"/>
          <w:color w:val="auto"/>
          <w:sz w:val="24"/>
          <w:highlight w:val="none"/>
          <w:lang w:val="en-US" w:eastAsia="zh-CN"/>
        </w:rPr>
        <w:t xml:space="preserve">）有下列情形之一的，属于招标人与投标人串通投标： </w:t>
      </w:r>
    </w:p>
    <w:p w14:paraId="67D88EA3">
      <w:pPr>
        <w:spacing w:line="460" w:lineRule="exact"/>
        <w:ind w:firstLine="480" w:firstLineChars="200"/>
        <w:rPr>
          <w:color w:val="auto"/>
          <w:sz w:val="24"/>
          <w:highlight w:val="none"/>
        </w:rPr>
      </w:pPr>
      <w:r>
        <w:rPr>
          <w:rFonts w:hint="default"/>
          <w:color w:val="auto"/>
          <w:sz w:val="24"/>
          <w:highlight w:val="none"/>
          <w:lang w:val="en-US" w:eastAsia="zh-CN"/>
        </w:rPr>
        <w:t>a.</w:t>
      </w:r>
      <w:r>
        <w:rPr>
          <w:rFonts w:hint="eastAsia"/>
          <w:color w:val="auto"/>
          <w:sz w:val="24"/>
          <w:highlight w:val="none"/>
          <w:lang w:val="en-US" w:eastAsia="zh-CN"/>
        </w:rPr>
        <w:t xml:space="preserve">招标人在开标前开启投标文件并将有关信息泄露给其他投标人； </w:t>
      </w:r>
    </w:p>
    <w:p w14:paraId="4D514EF1">
      <w:pPr>
        <w:spacing w:line="460" w:lineRule="exact"/>
        <w:ind w:firstLine="480" w:firstLineChars="200"/>
        <w:rPr>
          <w:color w:val="auto"/>
          <w:sz w:val="24"/>
          <w:highlight w:val="none"/>
        </w:rPr>
      </w:pPr>
      <w:r>
        <w:rPr>
          <w:rFonts w:hint="default"/>
          <w:color w:val="auto"/>
          <w:sz w:val="24"/>
          <w:highlight w:val="none"/>
          <w:lang w:val="en-US" w:eastAsia="zh-CN"/>
        </w:rPr>
        <w:t>b.</w:t>
      </w:r>
      <w:r>
        <w:rPr>
          <w:rFonts w:hint="eastAsia"/>
          <w:color w:val="auto"/>
          <w:sz w:val="24"/>
          <w:highlight w:val="none"/>
          <w:lang w:val="en-US" w:eastAsia="zh-CN"/>
        </w:rPr>
        <w:t xml:space="preserve">招标人直接或间接向投标人泄露标底、评标委员会成员等信息； </w:t>
      </w:r>
    </w:p>
    <w:p w14:paraId="593FDD97">
      <w:pPr>
        <w:spacing w:line="460" w:lineRule="exact"/>
        <w:ind w:firstLine="480" w:firstLineChars="200"/>
        <w:rPr>
          <w:color w:val="auto"/>
          <w:sz w:val="24"/>
          <w:highlight w:val="none"/>
        </w:rPr>
      </w:pPr>
      <w:r>
        <w:rPr>
          <w:rFonts w:hint="default"/>
          <w:color w:val="auto"/>
          <w:sz w:val="24"/>
          <w:highlight w:val="none"/>
          <w:lang w:val="en-US" w:eastAsia="zh-CN"/>
        </w:rPr>
        <w:t>c.</w:t>
      </w:r>
      <w:r>
        <w:rPr>
          <w:rFonts w:hint="eastAsia"/>
          <w:color w:val="auto"/>
          <w:sz w:val="24"/>
          <w:highlight w:val="none"/>
          <w:lang w:val="en-US" w:eastAsia="zh-CN"/>
        </w:rPr>
        <w:t xml:space="preserve">招标人明示或暗示投标人压低或抬高投标报价； </w:t>
      </w:r>
    </w:p>
    <w:p w14:paraId="50AF3B21">
      <w:pPr>
        <w:spacing w:line="460" w:lineRule="exact"/>
        <w:ind w:firstLine="480" w:firstLineChars="200"/>
        <w:rPr>
          <w:color w:val="auto"/>
          <w:sz w:val="24"/>
          <w:highlight w:val="none"/>
        </w:rPr>
      </w:pPr>
      <w:r>
        <w:rPr>
          <w:rFonts w:hint="default"/>
          <w:color w:val="auto"/>
          <w:sz w:val="24"/>
          <w:highlight w:val="none"/>
          <w:lang w:val="en-US" w:eastAsia="zh-CN"/>
        </w:rPr>
        <w:t>d.</w:t>
      </w:r>
      <w:r>
        <w:rPr>
          <w:rFonts w:hint="eastAsia"/>
          <w:color w:val="auto"/>
          <w:sz w:val="24"/>
          <w:highlight w:val="none"/>
          <w:lang w:val="en-US" w:eastAsia="zh-CN"/>
        </w:rPr>
        <w:t xml:space="preserve">招标人授意投标人撤换、修改投标文件； </w:t>
      </w:r>
    </w:p>
    <w:p w14:paraId="70314B81">
      <w:pPr>
        <w:spacing w:line="460" w:lineRule="exact"/>
        <w:ind w:firstLine="480" w:firstLineChars="200"/>
        <w:rPr>
          <w:color w:val="auto"/>
          <w:sz w:val="24"/>
          <w:highlight w:val="none"/>
        </w:rPr>
      </w:pPr>
      <w:r>
        <w:rPr>
          <w:rFonts w:hint="default"/>
          <w:color w:val="auto"/>
          <w:sz w:val="24"/>
          <w:highlight w:val="none"/>
          <w:lang w:val="en-US" w:eastAsia="zh-CN"/>
        </w:rPr>
        <w:t>e.</w:t>
      </w:r>
      <w:r>
        <w:rPr>
          <w:rFonts w:hint="eastAsia"/>
          <w:color w:val="auto"/>
          <w:sz w:val="24"/>
          <w:highlight w:val="none"/>
          <w:lang w:val="en-US" w:eastAsia="zh-CN"/>
        </w:rPr>
        <w:t xml:space="preserve">招标人明示或暗示投标人为特定投标人中标提供方便； </w:t>
      </w:r>
    </w:p>
    <w:p w14:paraId="054AF84B">
      <w:pPr>
        <w:spacing w:line="460" w:lineRule="exact"/>
        <w:ind w:firstLine="480" w:firstLineChars="200"/>
        <w:rPr>
          <w:color w:val="auto"/>
          <w:sz w:val="24"/>
          <w:highlight w:val="none"/>
        </w:rPr>
      </w:pPr>
      <w:r>
        <w:rPr>
          <w:rFonts w:hint="default"/>
          <w:color w:val="auto"/>
          <w:sz w:val="24"/>
          <w:highlight w:val="none"/>
          <w:lang w:val="en-US" w:eastAsia="zh-CN"/>
        </w:rPr>
        <w:t>f.</w:t>
      </w:r>
      <w:r>
        <w:rPr>
          <w:rFonts w:hint="eastAsia"/>
          <w:color w:val="auto"/>
          <w:sz w:val="24"/>
          <w:highlight w:val="none"/>
          <w:lang w:val="en-US" w:eastAsia="zh-CN"/>
        </w:rPr>
        <w:t xml:space="preserve">招标人与投标人为谋求特定投标人中标而采取的其他串通行为。 </w:t>
      </w:r>
    </w:p>
    <w:p w14:paraId="068CEC29">
      <w:pPr>
        <w:spacing w:line="460" w:lineRule="exact"/>
        <w:ind w:firstLine="480" w:firstLineChars="200"/>
        <w:rPr>
          <w:color w:val="auto"/>
          <w:sz w:val="24"/>
          <w:highlight w:val="none"/>
        </w:rPr>
      </w:pPr>
      <w:r>
        <w:rPr>
          <w:rFonts w:hint="eastAsia"/>
          <w:color w:val="auto"/>
          <w:sz w:val="24"/>
          <w:highlight w:val="none"/>
          <w:lang w:val="en-US" w:eastAsia="zh-CN"/>
        </w:rPr>
        <w:t>（</w:t>
      </w:r>
      <w:r>
        <w:rPr>
          <w:rFonts w:hint="default"/>
          <w:color w:val="auto"/>
          <w:sz w:val="24"/>
          <w:highlight w:val="none"/>
          <w:lang w:val="en-US" w:eastAsia="zh-CN"/>
        </w:rPr>
        <w:t>4</w:t>
      </w:r>
      <w:r>
        <w:rPr>
          <w:rFonts w:hint="eastAsia"/>
          <w:color w:val="auto"/>
          <w:sz w:val="24"/>
          <w:highlight w:val="none"/>
          <w:lang w:val="en-US" w:eastAsia="zh-CN"/>
        </w:rPr>
        <w:t xml:space="preserve">）投标人有下列情形之一的，属于弄虚作假的行为： </w:t>
      </w:r>
    </w:p>
    <w:p w14:paraId="6D904172">
      <w:pPr>
        <w:spacing w:line="460" w:lineRule="exact"/>
        <w:ind w:firstLine="480" w:firstLineChars="200"/>
        <w:rPr>
          <w:color w:val="auto"/>
          <w:sz w:val="24"/>
          <w:highlight w:val="none"/>
        </w:rPr>
      </w:pPr>
      <w:r>
        <w:rPr>
          <w:rFonts w:hint="default"/>
          <w:color w:val="auto"/>
          <w:sz w:val="24"/>
          <w:highlight w:val="none"/>
          <w:lang w:val="en-US" w:eastAsia="zh-CN"/>
        </w:rPr>
        <w:t>a.</w:t>
      </w:r>
      <w:r>
        <w:rPr>
          <w:rFonts w:hint="eastAsia"/>
          <w:color w:val="auto"/>
          <w:sz w:val="24"/>
          <w:highlight w:val="none"/>
          <w:lang w:val="en-US" w:eastAsia="zh-CN"/>
        </w:rPr>
        <w:t xml:space="preserve">使用通过受让或租借等方式获取的资格、资质证书投标； </w:t>
      </w:r>
    </w:p>
    <w:p w14:paraId="46F6195D">
      <w:pPr>
        <w:spacing w:line="460" w:lineRule="exact"/>
        <w:ind w:firstLine="480" w:firstLineChars="200"/>
        <w:rPr>
          <w:color w:val="auto"/>
          <w:sz w:val="24"/>
          <w:highlight w:val="none"/>
        </w:rPr>
      </w:pPr>
      <w:r>
        <w:rPr>
          <w:rFonts w:hint="default"/>
          <w:color w:val="auto"/>
          <w:sz w:val="24"/>
          <w:highlight w:val="none"/>
          <w:lang w:val="en-US" w:eastAsia="zh-CN"/>
        </w:rPr>
        <w:t>b.</w:t>
      </w:r>
      <w:r>
        <w:rPr>
          <w:rFonts w:hint="eastAsia"/>
          <w:color w:val="auto"/>
          <w:sz w:val="24"/>
          <w:highlight w:val="none"/>
          <w:lang w:val="en-US" w:eastAsia="zh-CN"/>
        </w:rPr>
        <w:t xml:space="preserve">使用伪造、变造的许可证件； </w:t>
      </w:r>
    </w:p>
    <w:p w14:paraId="4FF89B06">
      <w:pPr>
        <w:spacing w:line="460" w:lineRule="exact"/>
        <w:ind w:firstLine="480" w:firstLineChars="200"/>
        <w:rPr>
          <w:color w:val="auto"/>
          <w:sz w:val="24"/>
          <w:highlight w:val="none"/>
        </w:rPr>
      </w:pPr>
      <w:r>
        <w:rPr>
          <w:rFonts w:hint="default"/>
          <w:color w:val="auto"/>
          <w:sz w:val="24"/>
          <w:highlight w:val="none"/>
          <w:lang w:val="en-US" w:eastAsia="zh-CN"/>
        </w:rPr>
        <w:t>c.</w:t>
      </w:r>
      <w:r>
        <w:rPr>
          <w:rFonts w:hint="eastAsia"/>
          <w:color w:val="auto"/>
          <w:sz w:val="24"/>
          <w:highlight w:val="none"/>
          <w:lang w:val="en-US" w:eastAsia="zh-CN"/>
        </w:rPr>
        <w:t xml:space="preserve">提供虚假的业绩； </w:t>
      </w:r>
    </w:p>
    <w:p w14:paraId="154687BF">
      <w:pPr>
        <w:spacing w:line="460" w:lineRule="exact"/>
        <w:ind w:firstLine="480" w:firstLineChars="200"/>
        <w:rPr>
          <w:color w:val="auto"/>
          <w:sz w:val="24"/>
          <w:highlight w:val="none"/>
        </w:rPr>
      </w:pPr>
      <w:r>
        <w:rPr>
          <w:rFonts w:hint="default"/>
          <w:color w:val="auto"/>
          <w:sz w:val="24"/>
          <w:highlight w:val="none"/>
          <w:lang w:val="en-US" w:eastAsia="zh-CN"/>
        </w:rPr>
        <w:t>d.</w:t>
      </w:r>
      <w:r>
        <w:rPr>
          <w:rFonts w:hint="eastAsia"/>
          <w:color w:val="auto"/>
          <w:sz w:val="24"/>
          <w:highlight w:val="none"/>
          <w:lang w:val="en-US" w:eastAsia="zh-CN"/>
        </w:rPr>
        <w:t xml:space="preserve">提供虚假的项目负责人或主要技术人员简历、劳动关系证明； </w:t>
      </w:r>
    </w:p>
    <w:p w14:paraId="6259D2D0">
      <w:pPr>
        <w:spacing w:line="460" w:lineRule="exact"/>
        <w:ind w:firstLine="480" w:firstLineChars="200"/>
        <w:rPr>
          <w:color w:val="auto"/>
          <w:sz w:val="24"/>
          <w:highlight w:val="none"/>
        </w:rPr>
      </w:pPr>
      <w:r>
        <w:rPr>
          <w:rFonts w:hint="default"/>
          <w:color w:val="auto"/>
          <w:sz w:val="24"/>
          <w:highlight w:val="none"/>
          <w:lang w:val="en-US" w:eastAsia="zh-CN"/>
        </w:rPr>
        <w:t>e.</w:t>
      </w:r>
      <w:r>
        <w:rPr>
          <w:rFonts w:hint="eastAsia"/>
          <w:color w:val="auto"/>
          <w:sz w:val="24"/>
          <w:highlight w:val="none"/>
          <w:lang w:val="en-US" w:eastAsia="zh-CN"/>
        </w:rPr>
        <w:t xml:space="preserve">提供虚假的信用状况； </w:t>
      </w:r>
    </w:p>
    <w:p w14:paraId="4018FDE7">
      <w:pPr>
        <w:spacing w:line="460" w:lineRule="exact"/>
        <w:ind w:firstLine="480" w:firstLineChars="200"/>
        <w:rPr>
          <w:rFonts w:hint="eastAsia"/>
          <w:color w:val="auto"/>
          <w:sz w:val="24"/>
          <w:highlight w:val="none"/>
          <w:lang w:val="en-US" w:eastAsia="zh-CN"/>
        </w:rPr>
      </w:pPr>
      <w:r>
        <w:rPr>
          <w:rFonts w:hint="default"/>
          <w:color w:val="auto"/>
          <w:sz w:val="24"/>
          <w:highlight w:val="none"/>
          <w:lang w:val="en-US" w:eastAsia="zh-CN"/>
        </w:rPr>
        <w:t>f.</w:t>
      </w:r>
      <w:r>
        <w:rPr>
          <w:rFonts w:hint="eastAsia"/>
          <w:color w:val="auto"/>
          <w:sz w:val="24"/>
          <w:highlight w:val="none"/>
          <w:lang w:val="en-US" w:eastAsia="zh-CN"/>
        </w:rPr>
        <w:t>其他弄虚作假的行为。</w:t>
      </w:r>
    </w:p>
    <w:p w14:paraId="024C683E">
      <w:pPr>
        <w:spacing w:line="460" w:lineRule="exact"/>
        <w:outlineLvl w:val="2"/>
        <w:rPr>
          <w:rFonts w:hint="eastAsia"/>
          <w:b/>
          <w:color w:val="auto"/>
          <w:sz w:val="24"/>
          <w:highlight w:val="none"/>
          <w:lang w:val="en-US" w:eastAsia="zh-CN"/>
        </w:rPr>
      </w:pPr>
      <w:r>
        <w:rPr>
          <w:rFonts w:hint="eastAsia"/>
          <w:b/>
          <w:color w:val="auto"/>
          <w:sz w:val="24"/>
          <w:highlight w:val="none"/>
          <w:lang w:val="en-US" w:eastAsia="zh-CN"/>
        </w:rPr>
        <w:t xml:space="preserve">3.7 投标文件的澄清和说明 </w:t>
      </w:r>
    </w:p>
    <w:p w14:paraId="2D928E74">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 </w:t>
      </w:r>
    </w:p>
    <w:p w14:paraId="4AF8337D">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3.7.2澄清和说明不得超出投标文件的范围或改变投标文件的实质性内容（算术性错误的修正除外）。投标人的书面澄清、说明属于投标文件的组成部分。 </w:t>
      </w:r>
    </w:p>
    <w:p w14:paraId="6FA1F23C">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3.7.3评标委员会不得暗示或诱导投标人作出澄清、说明，对投标人提交的澄清、说明有疑问的，可以要求投标人进一步澄清或说明，直至满足评标委员会的要求。 </w:t>
      </w:r>
    </w:p>
    <w:p w14:paraId="04E4D17D">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3.7.4凡超出招标文件规定的或给委托人带来未曾要求的利益的变化、偏差或其他因素在评标时不予考虑。</w:t>
      </w:r>
    </w:p>
    <w:p w14:paraId="0D7C39DF">
      <w:pPr>
        <w:spacing w:line="460" w:lineRule="exact"/>
        <w:outlineLvl w:val="2"/>
        <w:rPr>
          <w:rFonts w:hint="eastAsia"/>
          <w:b/>
          <w:color w:val="auto"/>
          <w:sz w:val="24"/>
          <w:highlight w:val="none"/>
          <w:lang w:val="en-US" w:eastAsia="zh-CN"/>
        </w:rPr>
      </w:pPr>
      <w:r>
        <w:rPr>
          <w:rFonts w:hint="eastAsia"/>
          <w:b/>
          <w:color w:val="auto"/>
          <w:sz w:val="24"/>
          <w:highlight w:val="none"/>
          <w:lang w:val="en-US" w:eastAsia="zh-CN"/>
        </w:rPr>
        <w:t>3.8 不得否决投标的情形</w:t>
      </w:r>
    </w:p>
    <w:p w14:paraId="2337C969">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投标文件存在第二章“投标人须知”第1.12.3项所列情形的，均视为细微偏差，评标委员会不得否决投标人的投标，应按照第二章“投标人须知”第1.12.4项规定的原则处理。</w:t>
      </w:r>
    </w:p>
    <w:p w14:paraId="4219EDC1">
      <w:pPr>
        <w:spacing w:line="460" w:lineRule="exact"/>
        <w:outlineLvl w:val="2"/>
        <w:rPr>
          <w:rFonts w:hint="eastAsia"/>
          <w:b/>
          <w:color w:val="auto"/>
          <w:sz w:val="24"/>
          <w:highlight w:val="none"/>
          <w:lang w:val="en-US" w:eastAsia="zh-CN"/>
        </w:rPr>
      </w:pPr>
      <w:r>
        <w:rPr>
          <w:rFonts w:hint="eastAsia"/>
          <w:b/>
          <w:color w:val="auto"/>
          <w:sz w:val="24"/>
          <w:highlight w:val="none"/>
          <w:lang w:val="en-US" w:eastAsia="zh-CN"/>
        </w:rPr>
        <w:t xml:space="preserve">3.9 评标结果 </w:t>
      </w:r>
    </w:p>
    <w:p w14:paraId="5386BEF2">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3.9.1除第二章“投标人须知”前附表授权直接确定中标人外，评标委员会按照得分由高到低的顺序推荐中标候选人，并标明排序。 </w:t>
      </w:r>
    </w:p>
    <w:p w14:paraId="5475E61E">
      <w:pPr>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3.9.2评标委员会完成评标后，应向招标人提交书面评标报告。</w:t>
      </w:r>
    </w:p>
    <w:p w14:paraId="19F4D11E">
      <w:pPr>
        <w:rPr>
          <w:rFonts w:hint="eastAsia"/>
          <w:color w:val="auto"/>
          <w:sz w:val="24"/>
          <w:highlight w:val="none"/>
          <w:lang w:val="en-US" w:eastAsia="zh-CN"/>
        </w:rPr>
      </w:pPr>
      <w:r>
        <w:rPr>
          <w:rFonts w:hint="eastAsia"/>
          <w:color w:val="auto"/>
          <w:sz w:val="24"/>
          <w:highlight w:val="none"/>
          <w:lang w:val="en-US" w:eastAsia="zh-CN"/>
        </w:rPr>
        <w:br w:type="page"/>
      </w:r>
    </w:p>
    <w:p w14:paraId="7D4B905D">
      <w:pPr>
        <w:rPr>
          <w:rFonts w:hint="default"/>
          <w:lang w:val="en-US" w:eastAsia="zh-CN"/>
        </w:rPr>
      </w:pPr>
    </w:p>
    <w:p w14:paraId="075CE54B">
      <w:pPr>
        <w:pStyle w:val="9"/>
        <w:numPr>
          <w:ilvl w:val="0"/>
          <w:numId w:val="0"/>
        </w:numPr>
        <w:adjustRightInd w:val="0"/>
        <w:snapToGrid w:val="0"/>
        <w:spacing w:before="0" w:beforeAutospacing="0" w:after="0" w:afterAutospacing="0" w:line="360" w:lineRule="auto"/>
        <w:ind w:left="0" w:leftChars="0" w:firstLine="0" w:firstLineChars="0"/>
        <w:jc w:val="both"/>
        <w:outlineLvl w:val="0"/>
        <w:rPr>
          <w:rFonts w:hint="eastAsia" w:ascii="宋体" w:hAnsi="宋体" w:eastAsia="宋体" w:cs="宋体"/>
          <w:b/>
          <w:bCs/>
          <w:color w:val="auto"/>
          <w:kern w:val="2"/>
          <w:sz w:val="24"/>
          <w:szCs w:val="24"/>
          <w:lang w:val="en-US" w:eastAsia="zh-CN" w:bidi="ar-SA"/>
        </w:rPr>
      </w:pPr>
      <w:r>
        <w:rPr>
          <w:rFonts w:hint="eastAsia" w:cs="宋体"/>
          <w:b/>
          <w:bCs/>
          <w:color w:val="auto"/>
          <w:kern w:val="2"/>
          <w:sz w:val="24"/>
          <w:szCs w:val="24"/>
          <w:lang w:val="en-US" w:eastAsia="zh-CN" w:bidi="ar-SA"/>
        </w:rPr>
        <w:t>四</w:t>
      </w:r>
      <w:r>
        <w:rPr>
          <w:rFonts w:hint="eastAsia" w:ascii="宋体" w:hAnsi="宋体" w:eastAsia="宋体" w:cs="宋体"/>
          <w:b/>
          <w:bCs/>
          <w:color w:val="auto"/>
          <w:kern w:val="2"/>
          <w:sz w:val="24"/>
          <w:szCs w:val="24"/>
          <w:lang w:val="en-US" w:eastAsia="zh-CN" w:bidi="ar-SA"/>
        </w:rPr>
        <w:t>、其他需要公开的内容</w:t>
      </w:r>
    </w:p>
    <w:bookmarkEnd w:id="5"/>
    <w:bookmarkEnd w:id="6"/>
    <w:bookmarkEnd w:id="7"/>
    <w:bookmarkEnd w:id="8"/>
    <w:p w14:paraId="6B1BDAB8">
      <w:pPr>
        <w:wordWrap w:val="0"/>
        <w:topLinePunct/>
        <w:adjustRightInd w:val="0"/>
        <w:snapToGrid w:val="0"/>
        <w:spacing w:line="360" w:lineRule="auto"/>
        <w:jc w:val="center"/>
        <w:outlineLvl w:val="1"/>
        <w:rPr>
          <w:rFonts w:hint="eastAsia" w:ascii="黑体" w:hAnsi="黑体" w:eastAsia="黑体" w:cs="黑体"/>
          <w:color w:val="auto"/>
          <w:sz w:val="40"/>
          <w:szCs w:val="40"/>
          <w:highlight w:val="none"/>
        </w:rPr>
      </w:pPr>
      <w:r>
        <w:rPr>
          <w:rFonts w:hint="eastAsia" w:ascii="黑体" w:hAnsi="黑体" w:eastAsia="黑体" w:cs="黑体"/>
          <w:color w:val="auto"/>
          <w:sz w:val="28"/>
          <w:szCs w:val="28"/>
          <w:highlight w:val="none"/>
        </w:rPr>
        <w:t>附录1  资格审查条件（资质最低要求）</w:t>
      </w:r>
    </w:p>
    <w:tbl>
      <w:tblPr>
        <w:tblStyle w:val="12"/>
        <w:tblpPr w:leftFromText="180" w:rightFromText="180" w:vertAnchor="text" w:horzAnchor="page" w:tblpX="1361" w:tblpY="291"/>
        <w:tblOverlap w:val="never"/>
        <w:tblW w:w="94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37"/>
        <w:gridCol w:w="7663"/>
      </w:tblGrid>
      <w:tr w14:paraId="4DF02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37" w:type="dxa"/>
            <w:tcBorders>
              <w:tl2br w:val="nil"/>
              <w:tr2bl w:val="nil"/>
            </w:tcBorders>
            <w:shd w:val="clear" w:color="auto" w:fill="auto"/>
            <w:vAlign w:val="center"/>
          </w:tcPr>
          <w:p w14:paraId="021BE6CC">
            <w:pPr>
              <w:topLinePunct/>
              <w:spacing w:line="360" w:lineRule="exact"/>
              <w:jc w:val="center"/>
              <w:rPr>
                <w:rFonts w:eastAsia="黑体"/>
                <w:b/>
                <w:bCs/>
                <w:color w:val="auto"/>
                <w:szCs w:val="21"/>
                <w:highlight w:val="none"/>
              </w:rPr>
            </w:pPr>
            <w:r>
              <w:rPr>
                <w:rFonts w:hint="eastAsia" w:eastAsia="黑体"/>
                <w:b/>
                <w:bCs/>
                <w:color w:val="auto"/>
                <w:szCs w:val="21"/>
                <w:highlight w:val="none"/>
              </w:rPr>
              <w:t>标段</w:t>
            </w:r>
          </w:p>
        </w:tc>
        <w:tc>
          <w:tcPr>
            <w:tcW w:w="7663" w:type="dxa"/>
            <w:tcBorders>
              <w:tl2br w:val="nil"/>
              <w:tr2bl w:val="nil"/>
            </w:tcBorders>
            <w:shd w:val="clear" w:color="auto" w:fill="auto"/>
            <w:vAlign w:val="center"/>
          </w:tcPr>
          <w:p w14:paraId="4F079F7C">
            <w:pPr>
              <w:topLinePunct/>
              <w:spacing w:line="360" w:lineRule="exact"/>
              <w:jc w:val="center"/>
              <w:rPr>
                <w:rFonts w:eastAsia="黑体"/>
                <w:b/>
                <w:bCs/>
                <w:color w:val="auto"/>
                <w:szCs w:val="21"/>
                <w:highlight w:val="none"/>
              </w:rPr>
            </w:pPr>
            <w:r>
              <w:rPr>
                <w:rFonts w:eastAsia="黑体"/>
                <w:b/>
                <w:bCs/>
                <w:color w:val="auto"/>
                <w:szCs w:val="21"/>
                <w:highlight w:val="none"/>
              </w:rPr>
              <w:t>资质要求</w:t>
            </w:r>
          </w:p>
        </w:tc>
      </w:tr>
      <w:tr w14:paraId="315EC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1737" w:type="dxa"/>
            <w:tcBorders>
              <w:tl2br w:val="nil"/>
              <w:tr2bl w:val="nil"/>
            </w:tcBorders>
            <w:shd w:val="clear" w:color="auto" w:fill="auto"/>
            <w:vAlign w:val="center"/>
          </w:tcPr>
          <w:p w14:paraId="0E868AA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001标段</w:t>
            </w:r>
          </w:p>
        </w:tc>
        <w:tc>
          <w:tcPr>
            <w:tcW w:w="7663" w:type="dxa"/>
            <w:tcBorders>
              <w:tl2br w:val="nil"/>
              <w:tr2bl w:val="nil"/>
            </w:tcBorders>
            <w:shd w:val="clear" w:color="auto" w:fill="auto"/>
            <w:vAlign w:val="center"/>
          </w:tcPr>
          <w:p w14:paraId="0DFA056B">
            <w:pPr>
              <w:spacing w:line="360" w:lineRule="auto"/>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投标人在中国境内合法注册，具有独立企业或事业法人资格，具有有效的营业执照或事业单位法人证书，在专业技术、人员、信誉方面具有相应的履约能力。</w:t>
            </w:r>
          </w:p>
          <w:p w14:paraId="7E78E13A">
            <w:pPr>
              <w:spacing w:line="360" w:lineRule="auto"/>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资质要求：同时具备</w:t>
            </w:r>
          </w:p>
          <w:p w14:paraId="06FB7356">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①在全国投资项目在线审批监管平台已备案，且工程咨询单位名录的咨询专业和服务范围包括“公路专业/评估咨询”；</w:t>
            </w:r>
          </w:p>
          <w:p w14:paraId="2F23103B">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②工程勘察综合类甲级资质或工程勘察岩土工程专业(岩土工程勘察)甲级、工程勘察工程测量专业甲级资质；</w:t>
            </w:r>
          </w:p>
          <w:p w14:paraId="13A8B90B">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③工程设计综合资质甲级资质或工程设计公路行业甲级资质或公路行业（公路、特大桥梁）专业甲级资质；</w:t>
            </w:r>
          </w:p>
        </w:tc>
      </w:tr>
    </w:tbl>
    <w:p w14:paraId="7781C518">
      <w:pPr>
        <w:wordWrap w:val="0"/>
        <w:topLinePunct/>
        <w:adjustRightInd w:val="0"/>
        <w:snapToGrid w:val="0"/>
        <w:spacing w:line="300" w:lineRule="exact"/>
        <w:rPr>
          <w:rFonts w:eastAsia="隶书"/>
          <w:b/>
          <w:color w:val="auto"/>
          <w:sz w:val="32"/>
          <w:highlight w:val="none"/>
        </w:rPr>
      </w:pPr>
    </w:p>
    <w:p w14:paraId="75C87CB7">
      <w:pPr>
        <w:wordWrap w:val="0"/>
        <w:topLinePunct/>
        <w:adjustRightInd w:val="0"/>
        <w:snapToGrid w:val="0"/>
        <w:spacing w:line="300" w:lineRule="exact"/>
        <w:rPr>
          <w:rFonts w:eastAsia="隶书"/>
          <w:b/>
          <w:color w:val="auto"/>
          <w:sz w:val="32"/>
          <w:highlight w:val="none"/>
        </w:rPr>
      </w:pPr>
    </w:p>
    <w:p w14:paraId="705BF476">
      <w:pPr>
        <w:topLinePunct/>
        <w:spacing w:line="360" w:lineRule="auto"/>
        <w:ind w:firstLine="643" w:firstLineChars="200"/>
        <w:rPr>
          <w:rFonts w:ascii="宋体" w:hAnsi="宋体" w:cs="宋体"/>
          <w:color w:val="auto"/>
          <w:sz w:val="24"/>
          <w:highlight w:val="none"/>
        </w:rPr>
      </w:pPr>
      <w:r>
        <w:rPr>
          <w:rFonts w:eastAsia="隶书"/>
          <w:b/>
          <w:color w:val="auto"/>
          <w:sz w:val="32"/>
          <w:highlight w:val="none"/>
        </w:rPr>
        <w:br w:type="page"/>
      </w:r>
    </w:p>
    <w:p w14:paraId="7D7DFACE">
      <w:pPr>
        <w:wordWrap w:val="0"/>
        <w:topLinePunct/>
        <w:adjustRightInd w:val="0"/>
        <w:snapToGrid w:val="0"/>
        <w:spacing w:line="300" w:lineRule="exact"/>
        <w:jc w:val="center"/>
        <w:rPr>
          <w:rFonts w:eastAsia="隶书"/>
          <w:b/>
          <w:color w:val="auto"/>
          <w:sz w:val="32"/>
          <w:highlight w:val="none"/>
        </w:rPr>
      </w:pPr>
    </w:p>
    <w:p w14:paraId="082EFA4D">
      <w:pPr>
        <w:wordWrap w:val="0"/>
        <w:topLinePunct/>
        <w:adjustRightInd w:val="0"/>
        <w:snapToGrid w:val="0"/>
        <w:spacing w:line="360" w:lineRule="auto"/>
        <w:jc w:val="center"/>
        <w:outlineLvl w:val="1"/>
        <w:rPr>
          <w:rFonts w:eastAsia="黑体"/>
          <w:color w:val="auto"/>
          <w:sz w:val="28"/>
          <w:szCs w:val="28"/>
          <w:highlight w:val="none"/>
        </w:rPr>
      </w:pPr>
      <w:bookmarkStart w:id="12" w:name="_Toc396461597"/>
      <w:bookmarkStart w:id="13" w:name="_Toc447602683"/>
      <w:bookmarkStart w:id="14" w:name="_Toc396460429"/>
      <w:bookmarkStart w:id="15" w:name="_Toc26903"/>
      <w:r>
        <w:rPr>
          <w:rFonts w:eastAsia="黑体"/>
          <w:color w:val="auto"/>
          <w:sz w:val="28"/>
          <w:szCs w:val="28"/>
          <w:highlight w:val="none"/>
        </w:rPr>
        <w:t>附录2  资格审查条件（业绩最低要求）</w:t>
      </w:r>
      <w:bookmarkEnd w:id="12"/>
      <w:bookmarkEnd w:id="13"/>
      <w:bookmarkEnd w:id="14"/>
      <w:bookmarkEnd w:id="15"/>
    </w:p>
    <w:p w14:paraId="689B1A08">
      <w:pPr>
        <w:wordWrap w:val="0"/>
        <w:topLinePunct/>
        <w:adjustRightInd w:val="0"/>
        <w:snapToGrid w:val="0"/>
        <w:spacing w:line="300" w:lineRule="exact"/>
        <w:rPr>
          <w:rFonts w:eastAsia="黑体"/>
          <w:color w:val="auto"/>
          <w:sz w:val="28"/>
          <w:szCs w:val="28"/>
          <w:highlight w:val="none"/>
        </w:rPr>
      </w:pPr>
    </w:p>
    <w:tbl>
      <w:tblPr>
        <w:tblStyle w:val="12"/>
        <w:tblW w:w="94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4"/>
        <w:gridCol w:w="7696"/>
      </w:tblGrid>
      <w:tr w14:paraId="3EE06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89" w:hRule="atLeast"/>
        </w:trPr>
        <w:tc>
          <w:tcPr>
            <w:tcW w:w="1704" w:type="dxa"/>
            <w:tcBorders>
              <w:tl2br w:val="nil"/>
              <w:tr2bl w:val="nil"/>
            </w:tcBorders>
            <w:vAlign w:val="center"/>
          </w:tcPr>
          <w:p w14:paraId="7B5B9577">
            <w:pPr>
              <w:topLinePunct/>
              <w:jc w:val="center"/>
              <w:rPr>
                <w:rFonts w:eastAsia="黑体"/>
                <w:b/>
                <w:bCs/>
                <w:color w:val="auto"/>
                <w:szCs w:val="21"/>
                <w:highlight w:val="none"/>
              </w:rPr>
            </w:pPr>
            <w:r>
              <w:rPr>
                <w:rFonts w:hint="eastAsia" w:eastAsia="黑体"/>
                <w:b/>
                <w:bCs/>
                <w:color w:val="auto"/>
                <w:szCs w:val="21"/>
                <w:highlight w:val="none"/>
              </w:rPr>
              <w:t>标段</w:t>
            </w:r>
          </w:p>
        </w:tc>
        <w:tc>
          <w:tcPr>
            <w:tcW w:w="7696" w:type="dxa"/>
            <w:tcBorders>
              <w:tl2br w:val="nil"/>
              <w:tr2bl w:val="nil"/>
            </w:tcBorders>
            <w:vAlign w:val="center"/>
          </w:tcPr>
          <w:p w14:paraId="499D7EA6">
            <w:pPr>
              <w:topLinePunct/>
              <w:jc w:val="center"/>
              <w:rPr>
                <w:rFonts w:eastAsia="黑体"/>
                <w:b/>
                <w:bCs/>
                <w:color w:val="auto"/>
                <w:szCs w:val="21"/>
                <w:highlight w:val="none"/>
              </w:rPr>
            </w:pPr>
            <w:r>
              <w:rPr>
                <w:rFonts w:eastAsia="黑体"/>
                <w:b/>
                <w:bCs/>
                <w:color w:val="auto"/>
                <w:szCs w:val="21"/>
                <w:highlight w:val="none"/>
              </w:rPr>
              <w:t>业绩要求</w:t>
            </w:r>
          </w:p>
        </w:tc>
      </w:tr>
      <w:tr w14:paraId="23178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55" w:hRule="atLeast"/>
        </w:trPr>
        <w:tc>
          <w:tcPr>
            <w:tcW w:w="1704" w:type="dxa"/>
            <w:tcBorders>
              <w:tl2br w:val="nil"/>
              <w:tr2bl w:val="nil"/>
            </w:tcBorders>
            <w:vAlign w:val="center"/>
          </w:tcPr>
          <w:p w14:paraId="7CC450DC">
            <w:pPr>
              <w:topLinePunct/>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001标段</w:t>
            </w:r>
          </w:p>
        </w:tc>
        <w:tc>
          <w:tcPr>
            <w:tcW w:w="7696" w:type="dxa"/>
            <w:tcBorders>
              <w:tl2br w:val="nil"/>
              <w:tr2bl w:val="nil"/>
            </w:tcBorders>
          </w:tcPr>
          <w:p w14:paraId="6ADD1945">
            <w:pPr>
              <w:topLinePunct/>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①近五年内至少承担过1项一级及以上新（改、扩）建公路工程的设计</w:t>
            </w:r>
            <w:r>
              <w:rPr>
                <w:rFonts w:hint="eastAsia" w:ascii="宋体" w:hAnsi="宋体" w:eastAsia="宋体" w:cs="宋体"/>
                <w:color w:val="auto"/>
                <w:sz w:val="22"/>
                <w:szCs w:val="22"/>
                <w:highlight w:val="none"/>
                <w:lang w:val="en-US" w:eastAsia="zh-CN"/>
              </w:rPr>
              <w:t>审查咨询服务或</w:t>
            </w:r>
            <w:r>
              <w:rPr>
                <w:rFonts w:hint="eastAsia" w:ascii="宋体" w:hAnsi="宋体" w:eastAsia="宋体" w:cs="宋体"/>
                <w:color w:val="auto"/>
                <w:sz w:val="22"/>
                <w:szCs w:val="22"/>
                <w:highlight w:val="none"/>
              </w:rPr>
              <w:t>勘察设计业绩（</w:t>
            </w:r>
            <w:r>
              <w:rPr>
                <w:rFonts w:hint="eastAsia" w:ascii="宋体" w:hAnsi="宋体" w:eastAsia="宋体" w:cs="宋体"/>
                <w:color w:val="auto"/>
                <w:sz w:val="22"/>
                <w:szCs w:val="22"/>
                <w:highlight w:val="none"/>
                <w:lang w:val="en-US" w:eastAsia="zh-CN"/>
              </w:rPr>
              <w:t>设计审查咨询或</w:t>
            </w:r>
            <w:r>
              <w:rPr>
                <w:rFonts w:hint="eastAsia" w:ascii="宋体" w:hAnsi="宋体" w:eastAsia="宋体" w:cs="宋体"/>
                <w:color w:val="auto"/>
                <w:sz w:val="22"/>
                <w:szCs w:val="22"/>
                <w:highlight w:val="none"/>
              </w:rPr>
              <w:t>设计内容至少同时包含：路基、路面、</w:t>
            </w:r>
            <w:r>
              <w:rPr>
                <w:rFonts w:hint="eastAsia" w:ascii="宋体" w:hAnsi="宋体" w:cs="宋体"/>
                <w:color w:val="auto"/>
                <w:sz w:val="22"/>
                <w:szCs w:val="22"/>
                <w:highlight w:val="none"/>
                <w:lang w:val="en-US" w:eastAsia="zh-CN"/>
              </w:rPr>
              <w:t>特大桥</w:t>
            </w:r>
            <w:r>
              <w:rPr>
                <w:rFonts w:hint="eastAsia" w:ascii="宋体" w:hAnsi="宋体" w:eastAsia="宋体" w:cs="宋体"/>
                <w:color w:val="auto"/>
                <w:sz w:val="22"/>
                <w:szCs w:val="22"/>
                <w:highlight w:val="none"/>
              </w:rPr>
              <w:t>、交通工程）；</w:t>
            </w:r>
          </w:p>
          <w:p w14:paraId="7AF65377">
            <w:pPr>
              <w:topLinePunct/>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rPr>
              <w:t>②</w:t>
            </w:r>
            <w:r>
              <w:rPr>
                <w:rFonts w:hint="eastAsia" w:ascii="宋体" w:hAnsi="宋体" w:eastAsia="宋体" w:cs="宋体"/>
                <w:color w:val="auto"/>
                <w:sz w:val="22"/>
                <w:szCs w:val="22"/>
                <w:highlight w:val="none"/>
              </w:rPr>
              <w:t>近五年内至少承担过1项一级及以上新（改、扩）建公路工程的设计安全性评价咨询服务业绩；</w:t>
            </w:r>
          </w:p>
          <w:p w14:paraId="1DCA5D85">
            <w:pPr>
              <w:topLinePunct/>
              <w:spacing w:line="360" w:lineRule="auto"/>
              <w:ind w:firstLine="42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1"/>
                <w:szCs w:val="21"/>
              </w:rPr>
              <w:t>注：若某一项业绩中同时涵盖以上内容时，①和②的要求可分别予以认定。</w:t>
            </w:r>
          </w:p>
        </w:tc>
      </w:tr>
    </w:tbl>
    <w:p w14:paraId="7852E328">
      <w:pPr>
        <w:wordWrap w:val="0"/>
        <w:topLinePunct/>
        <w:adjustRightInd w:val="0"/>
        <w:snapToGrid w:val="0"/>
        <w:spacing w:line="360" w:lineRule="auto"/>
        <w:jc w:val="center"/>
        <w:outlineLvl w:val="1"/>
        <w:rPr>
          <w:rFonts w:hint="eastAsia" w:ascii="黑体" w:hAnsi="黑体" w:eastAsia="黑体" w:cs="黑体"/>
          <w:b w:val="0"/>
          <w:bCs w:val="0"/>
          <w:color w:val="auto"/>
          <w:sz w:val="40"/>
          <w:szCs w:val="40"/>
          <w:highlight w:val="none"/>
        </w:rPr>
      </w:pPr>
      <w:bookmarkStart w:id="16" w:name="_Toc396461598"/>
      <w:bookmarkStart w:id="17" w:name="_Toc396460430"/>
      <w:r>
        <w:rPr>
          <w:rFonts w:eastAsia="黑体"/>
          <w:color w:val="auto"/>
          <w:sz w:val="28"/>
          <w:szCs w:val="28"/>
          <w:highlight w:val="none"/>
        </w:rPr>
        <w:br w:type="page"/>
      </w:r>
      <w:bookmarkStart w:id="18" w:name="_Toc447602684"/>
      <w:bookmarkStart w:id="19" w:name="_Toc8218"/>
      <w:r>
        <w:rPr>
          <w:rFonts w:hint="eastAsia" w:ascii="黑体" w:hAnsi="黑体" w:eastAsia="黑体" w:cs="黑体"/>
          <w:b w:val="0"/>
          <w:bCs w:val="0"/>
          <w:color w:val="auto"/>
          <w:sz w:val="28"/>
          <w:szCs w:val="28"/>
          <w:highlight w:val="none"/>
        </w:rPr>
        <w:t xml:space="preserve">附录3  </w:t>
      </w:r>
      <w:bookmarkEnd w:id="16"/>
      <w:bookmarkEnd w:id="17"/>
      <w:bookmarkEnd w:id="18"/>
      <w:bookmarkStart w:id="20" w:name="_Toc396460431"/>
      <w:bookmarkStart w:id="21" w:name="_Toc396461599"/>
      <w:bookmarkStart w:id="22" w:name="_Toc447602685"/>
      <w:r>
        <w:rPr>
          <w:rFonts w:hint="eastAsia" w:ascii="黑体" w:hAnsi="黑体" w:eastAsia="黑体" w:cs="黑体"/>
          <w:b w:val="0"/>
          <w:bCs w:val="0"/>
          <w:color w:val="auto"/>
          <w:sz w:val="28"/>
          <w:szCs w:val="28"/>
          <w:highlight w:val="none"/>
        </w:rPr>
        <w:t>资格审查条件（信誉最低要求）</w:t>
      </w:r>
      <w:bookmarkEnd w:id="19"/>
      <w:bookmarkEnd w:id="20"/>
      <w:bookmarkEnd w:id="21"/>
      <w:bookmarkEnd w:id="22"/>
    </w:p>
    <w:tbl>
      <w:tblPr>
        <w:tblStyle w:val="12"/>
        <w:tblW w:w="94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52"/>
        <w:gridCol w:w="7948"/>
      </w:tblGrid>
      <w:tr w14:paraId="43A78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452" w:type="dxa"/>
            <w:tcBorders>
              <w:tl2br w:val="nil"/>
              <w:tr2bl w:val="nil"/>
            </w:tcBorders>
            <w:vAlign w:val="center"/>
          </w:tcPr>
          <w:p w14:paraId="47BE17F3">
            <w:pPr>
              <w:topLinePunct/>
              <w:spacing w:line="360" w:lineRule="exact"/>
              <w:jc w:val="center"/>
              <w:rPr>
                <w:rFonts w:eastAsia="黑体"/>
                <w:b/>
                <w:bCs/>
                <w:color w:val="auto"/>
                <w:szCs w:val="21"/>
                <w:highlight w:val="none"/>
              </w:rPr>
            </w:pPr>
            <w:r>
              <w:rPr>
                <w:rFonts w:hint="eastAsia" w:eastAsia="黑体"/>
                <w:b/>
                <w:bCs/>
                <w:color w:val="auto"/>
                <w:szCs w:val="21"/>
                <w:highlight w:val="none"/>
              </w:rPr>
              <w:t>标段</w:t>
            </w:r>
          </w:p>
        </w:tc>
        <w:tc>
          <w:tcPr>
            <w:tcW w:w="7948" w:type="dxa"/>
            <w:tcBorders>
              <w:tl2br w:val="nil"/>
              <w:tr2bl w:val="nil"/>
            </w:tcBorders>
            <w:vAlign w:val="center"/>
          </w:tcPr>
          <w:p w14:paraId="260587ED">
            <w:pPr>
              <w:topLinePunct/>
              <w:spacing w:line="360" w:lineRule="exact"/>
              <w:jc w:val="center"/>
              <w:rPr>
                <w:rFonts w:eastAsia="黑体"/>
                <w:b/>
                <w:bCs/>
                <w:color w:val="auto"/>
                <w:szCs w:val="21"/>
                <w:highlight w:val="none"/>
              </w:rPr>
            </w:pPr>
            <w:r>
              <w:rPr>
                <w:rFonts w:eastAsia="黑体"/>
                <w:b/>
                <w:bCs/>
                <w:color w:val="auto"/>
                <w:szCs w:val="21"/>
                <w:highlight w:val="none"/>
              </w:rPr>
              <w:t>信誉要求</w:t>
            </w:r>
          </w:p>
        </w:tc>
      </w:tr>
      <w:tr w14:paraId="7AE7C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0" w:hRule="atLeast"/>
        </w:trPr>
        <w:tc>
          <w:tcPr>
            <w:tcW w:w="1452" w:type="dxa"/>
            <w:tcBorders>
              <w:tl2br w:val="nil"/>
              <w:tr2bl w:val="nil"/>
            </w:tcBorders>
            <w:vAlign w:val="center"/>
          </w:tcPr>
          <w:p w14:paraId="027365F1">
            <w:pPr>
              <w:snapToGrid w:val="0"/>
              <w:spacing w:line="360" w:lineRule="exact"/>
              <w:jc w:val="center"/>
              <w:rPr>
                <w:color w:val="auto"/>
                <w:spacing w:val="-4"/>
                <w:sz w:val="22"/>
                <w:szCs w:val="22"/>
                <w:highlight w:val="none"/>
              </w:rPr>
            </w:pPr>
            <w:r>
              <w:rPr>
                <w:rFonts w:hint="eastAsia" w:ascii="宋体" w:hAnsi="宋体" w:cs="宋体"/>
                <w:color w:val="auto"/>
                <w:sz w:val="22"/>
                <w:szCs w:val="22"/>
                <w:highlight w:val="none"/>
              </w:rPr>
              <w:t>001标段</w:t>
            </w:r>
          </w:p>
        </w:tc>
        <w:tc>
          <w:tcPr>
            <w:tcW w:w="7948" w:type="dxa"/>
            <w:tcBorders>
              <w:tl2br w:val="nil"/>
              <w:tr2bl w:val="nil"/>
            </w:tcBorders>
            <w:vAlign w:val="center"/>
          </w:tcPr>
          <w:p w14:paraId="148B167B">
            <w:pPr>
              <w:snapToGrid w:val="0"/>
              <w:spacing w:line="360" w:lineRule="auto"/>
              <w:rPr>
                <w:rFonts w:ascii="宋体" w:hAnsi="宋体" w:cs="宋体"/>
                <w:color w:val="auto"/>
                <w:spacing w:val="-4"/>
                <w:sz w:val="22"/>
                <w:szCs w:val="22"/>
                <w:highlight w:val="none"/>
              </w:rPr>
            </w:pPr>
            <w:r>
              <w:rPr>
                <w:rFonts w:hint="eastAsia" w:ascii="宋体" w:hAnsi="宋体" w:cs="宋体"/>
                <w:color w:val="auto"/>
                <w:spacing w:val="-4"/>
                <w:sz w:val="22"/>
                <w:szCs w:val="22"/>
                <w:highlight w:val="none"/>
              </w:rPr>
              <w:t>（1）投标人在近三年内未在交通工程建设领域因重大、特大工程质量、安全事故受到省级及以上行政主管部门的通报，未在山西省公路工程建设项目中发生重大工程质量、安全等事故并受到通报。</w:t>
            </w:r>
          </w:p>
          <w:p w14:paraId="667A3D39">
            <w:pPr>
              <w:snapToGrid w:val="0"/>
              <w:spacing w:line="360" w:lineRule="auto"/>
              <w:rPr>
                <w:rFonts w:ascii="宋体" w:hAnsi="宋体" w:cs="宋体"/>
                <w:color w:val="auto"/>
                <w:spacing w:val="-4"/>
                <w:sz w:val="22"/>
                <w:szCs w:val="22"/>
                <w:highlight w:val="none"/>
              </w:rPr>
            </w:pPr>
            <w:r>
              <w:rPr>
                <w:rFonts w:hint="eastAsia" w:ascii="宋体" w:hAnsi="宋体" w:cs="宋体"/>
                <w:color w:val="auto"/>
                <w:spacing w:val="-4"/>
                <w:sz w:val="22"/>
                <w:szCs w:val="22"/>
                <w:highlight w:val="none"/>
              </w:rPr>
              <w:t>（2）投标人目前没有受到交通运输部或山西省交通运输厅作出的，取消投标资格或禁止进入公路建设市场且处于有效期内的行政处罚。</w:t>
            </w:r>
          </w:p>
          <w:p w14:paraId="35D894EF">
            <w:pPr>
              <w:snapToGrid w:val="0"/>
              <w:spacing w:line="360" w:lineRule="auto"/>
              <w:rPr>
                <w:rFonts w:ascii="宋体" w:hAnsi="宋体" w:cs="宋体"/>
                <w:color w:val="auto"/>
                <w:spacing w:val="-4"/>
                <w:sz w:val="22"/>
                <w:szCs w:val="22"/>
                <w:highlight w:val="none"/>
              </w:rPr>
            </w:pPr>
            <w:r>
              <w:rPr>
                <w:rFonts w:hint="eastAsia" w:ascii="宋体" w:hAnsi="宋体" w:cs="宋体"/>
                <w:color w:val="auto"/>
                <w:spacing w:val="-4"/>
                <w:sz w:val="22"/>
                <w:szCs w:val="22"/>
                <w:highlight w:val="none"/>
              </w:rPr>
              <w:t>（3）投标人在山西省公路建设市场未发生重大违约问题。</w:t>
            </w:r>
          </w:p>
          <w:p w14:paraId="1102C541">
            <w:pPr>
              <w:snapToGrid w:val="0"/>
              <w:spacing w:line="360" w:lineRule="auto"/>
              <w:rPr>
                <w:color w:val="auto"/>
                <w:spacing w:val="-4"/>
                <w:sz w:val="22"/>
                <w:szCs w:val="22"/>
                <w:highlight w:val="none"/>
              </w:rPr>
            </w:pPr>
            <w:r>
              <w:rPr>
                <w:rFonts w:hint="eastAsia" w:ascii="宋体" w:hAnsi="宋体" w:cs="宋体"/>
                <w:color w:val="auto"/>
                <w:spacing w:val="-4"/>
                <w:sz w:val="22"/>
                <w:szCs w:val="22"/>
                <w:highlight w:val="none"/>
              </w:rPr>
              <w:t>（4）投标人应满足投标人须知第 1.4.4 项的要求。</w:t>
            </w:r>
          </w:p>
        </w:tc>
      </w:tr>
    </w:tbl>
    <w:p w14:paraId="045B62E4">
      <w:pPr>
        <w:wordWrap w:val="0"/>
        <w:topLinePunct/>
        <w:adjustRightInd w:val="0"/>
        <w:snapToGrid w:val="0"/>
        <w:spacing w:before="120" w:beforeLines="50" w:after="120" w:afterLines="50" w:line="400" w:lineRule="exact"/>
        <w:jc w:val="center"/>
        <w:rPr>
          <w:color w:val="auto"/>
          <w:highlight w:val="none"/>
        </w:rPr>
      </w:pPr>
      <w:bookmarkStart w:id="23" w:name="_Toc447602686"/>
    </w:p>
    <w:p w14:paraId="68009DA3">
      <w:pPr>
        <w:pStyle w:val="6"/>
        <w:ind w:firstLine="420"/>
        <w:rPr>
          <w:color w:val="auto"/>
          <w:highlight w:val="none"/>
        </w:rPr>
      </w:pPr>
      <w:r>
        <w:rPr>
          <w:color w:val="auto"/>
          <w:highlight w:val="none"/>
        </w:rPr>
        <w:br w:type="page"/>
      </w:r>
    </w:p>
    <w:p w14:paraId="6951F9FB">
      <w:pPr>
        <w:wordWrap w:val="0"/>
        <w:topLinePunct/>
        <w:adjustRightInd w:val="0"/>
        <w:snapToGrid w:val="0"/>
        <w:spacing w:before="120" w:beforeLines="50" w:after="120" w:afterLines="50" w:line="360" w:lineRule="auto"/>
        <w:jc w:val="center"/>
        <w:outlineLvl w:val="1"/>
        <w:rPr>
          <w:rFonts w:hint="eastAsia" w:ascii="黑体" w:hAnsi="黑体" w:eastAsia="黑体" w:cs="黑体"/>
          <w:color w:val="auto"/>
          <w:sz w:val="28"/>
          <w:szCs w:val="28"/>
          <w:highlight w:val="none"/>
        </w:rPr>
      </w:pPr>
      <w:bookmarkStart w:id="24" w:name="_Toc4633"/>
      <w:r>
        <w:rPr>
          <w:rFonts w:hint="eastAsia" w:ascii="黑体" w:hAnsi="黑体" w:eastAsia="黑体" w:cs="黑体"/>
          <w:color w:val="auto"/>
          <w:sz w:val="28"/>
          <w:szCs w:val="28"/>
          <w:highlight w:val="none"/>
        </w:rPr>
        <w:t>附录4  资格审查条件（项目负责人最低要求）</w:t>
      </w:r>
      <w:bookmarkEnd w:id="23"/>
      <w:bookmarkEnd w:id="24"/>
    </w:p>
    <w:p w14:paraId="705B230D">
      <w:pPr>
        <w:pStyle w:val="6"/>
        <w:ind w:firstLine="420"/>
        <w:rPr>
          <w:color w:val="auto"/>
          <w:highlight w:val="none"/>
        </w:rPr>
      </w:pPr>
    </w:p>
    <w:tbl>
      <w:tblPr>
        <w:tblStyle w:val="12"/>
        <w:tblW w:w="93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27"/>
        <w:gridCol w:w="7669"/>
      </w:tblGrid>
      <w:tr w14:paraId="37FD5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1727" w:type="dxa"/>
            <w:tcBorders>
              <w:tl2br w:val="nil"/>
              <w:tr2bl w:val="nil"/>
            </w:tcBorders>
            <w:vAlign w:val="center"/>
          </w:tcPr>
          <w:p w14:paraId="5C0B766A">
            <w:pPr>
              <w:snapToGrid w:val="0"/>
              <w:spacing w:line="360" w:lineRule="exact"/>
              <w:jc w:val="center"/>
              <w:rPr>
                <w:rFonts w:eastAsia="黑体"/>
                <w:b/>
                <w:bCs/>
                <w:color w:val="auto"/>
                <w:szCs w:val="21"/>
                <w:highlight w:val="none"/>
              </w:rPr>
            </w:pPr>
            <w:r>
              <w:rPr>
                <w:rFonts w:hint="eastAsia" w:eastAsia="黑体"/>
                <w:b/>
                <w:bCs/>
                <w:color w:val="auto"/>
                <w:szCs w:val="21"/>
                <w:highlight w:val="none"/>
              </w:rPr>
              <w:t>标段</w:t>
            </w:r>
          </w:p>
        </w:tc>
        <w:tc>
          <w:tcPr>
            <w:tcW w:w="7669" w:type="dxa"/>
            <w:tcBorders>
              <w:tl2br w:val="nil"/>
              <w:tr2bl w:val="nil"/>
            </w:tcBorders>
            <w:vAlign w:val="center"/>
          </w:tcPr>
          <w:p w14:paraId="05011700">
            <w:pPr>
              <w:snapToGrid w:val="0"/>
              <w:spacing w:line="360" w:lineRule="exact"/>
              <w:jc w:val="center"/>
              <w:rPr>
                <w:rFonts w:eastAsia="黑体"/>
                <w:b/>
                <w:bCs/>
                <w:color w:val="auto"/>
                <w:szCs w:val="21"/>
                <w:highlight w:val="none"/>
              </w:rPr>
            </w:pPr>
            <w:r>
              <w:rPr>
                <w:rFonts w:eastAsia="黑体"/>
                <w:b/>
                <w:bCs/>
                <w:color w:val="auto"/>
                <w:szCs w:val="21"/>
                <w:highlight w:val="none"/>
              </w:rPr>
              <w:t>最低要求</w:t>
            </w:r>
          </w:p>
        </w:tc>
      </w:tr>
      <w:tr w14:paraId="1390B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57" w:hRule="atLeast"/>
          <w:jc w:val="center"/>
        </w:trPr>
        <w:tc>
          <w:tcPr>
            <w:tcW w:w="1727" w:type="dxa"/>
            <w:tcBorders>
              <w:tl2br w:val="nil"/>
              <w:tr2bl w:val="nil"/>
            </w:tcBorders>
            <w:vAlign w:val="center"/>
          </w:tcPr>
          <w:p w14:paraId="13B31961">
            <w:pPr>
              <w:topLinePunct/>
              <w:spacing w:line="360" w:lineRule="auto"/>
              <w:jc w:val="center"/>
              <w:rPr>
                <w:rFonts w:ascii="宋体" w:hAnsi="宋体" w:cs="宋体"/>
                <w:color w:val="auto"/>
                <w:sz w:val="22"/>
                <w:szCs w:val="28"/>
                <w:highlight w:val="none"/>
              </w:rPr>
            </w:pPr>
            <w:r>
              <w:rPr>
                <w:rFonts w:hint="eastAsia" w:ascii="宋体" w:hAnsi="宋体" w:cs="宋体"/>
                <w:color w:val="auto"/>
                <w:sz w:val="22"/>
                <w:szCs w:val="28"/>
                <w:highlight w:val="none"/>
              </w:rPr>
              <w:t>001标段</w:t>
            </w:r>
          </w:p>
        </w:tc>
        <w:tc>
          <w:tcPr>
            <w:tcW w:w="7669" w:type="dxa"/>
            <w:tcBorders>
              <w:tl2br w:val="nil"/>
              <w:tr2bl w:val="nil"/>
            </w:tcBorders>
            <w:vAlign w:val="center"/>
          </w:tcPr>
          <w:p w14:paraId="79EA94AC">
            <w:pPr>
              <w:pStyle w:val="6"/>
              <w:spacing w:line="360" w:lineRule="auto"/>
              <w:ind w:firstLine="420"/>
              <w:rPr>
                <w:color w:val="auto"/>
                <w:sz w:val="22"/>
                <w:szCs w:val="28"/>
                <w:highlight w:val="none"/>
              </w:rPr>
            </w:pPr>
            <w:r>
              <w:rPr>
                <w:rFonts w:hint="eastAsia" w:ascii="宋体" w:hAnsi="宋体" w:cs="宋体"/>
                <w:color w:val="auto"/>
                <w:sz w:val="22"/>
                <w:szCs w:val="22"/>
                <w:highlight w:val="none"/>
                <w:lang w:val="en-US" w:eastAsia="zh-CN"/>
              </w:rPr>
              <w:t>高级工程师及以上技术职称（</w:t>
            </w:r>
            <w:r>
              <w:rPr>
                <w:rFonts w:hint="eastAsia" w:ascii="宋体" w:hAnsi="宋体" w:cs="宋体"/>
                <w:color w:val="auto"/>
                <w:sz w:val="22"/>
                <w:szCs w:val="22"/>
                <w:highlight w:val="none"/>
              </w:rPr>
              <w:t>公路工程相关专业</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，作为项目负责人至少</w:t>
            </w:r>
            <w:r>
              <w:rPr>
                <w:rFonts w:hint="eastAsia" w:ascii="宋体" w:hAnsi="宋体" w:cs="宋体"/>
                <w:color w:val="auto"/>
                <w:sz w:val="22"/>
                <w:szCs w:val="22"/>
                <w:highlight w:val="none"/>
                <w:lang w:val="en-US" w:eastAsia="zh-CN"/>
              </w:rPr>
              <w:t>完成</w:t>
            </w:r>
            <w:r>
              <w:rPr>
                <w:rFonts w:hint="eastAsia" w:ascii="宋体" w:hAnsi="宋体" w:cs="宋体"/>
                <w:color w:val="auto"/>
                <w:sz w:val="22"/>
                <w:szCs w:val="22"/>
                <w:highlight w:val="none"/>
              </w:rPr>
              <w:t>过1项一级及以上新（改、扩）建公路工程</w:t>
            </w:r>
            <w:r>
              <w:rPr>
                <w:rFonts w:hint="eastAsia" w:ascii="宋体" w:hAnsi="宋体" w:cs="宋体"/>
                <w:color w:val="auto"/>
                <w:sz w:val="22"/>
                <w:szCs w:val="22"/>
                <w:highlight w:val="none"/>
                <w:lang w:val="en-US" w:eastAsia="zh-CN"/>
              </w:rPr>
              <w:t>的</w:t>
            </w:r>
            <w:r>
              <w:rPr>
                <w:rFonts w:hint="eastAsia"/>
                <w:color w:val="auto"/>
                <w:sz w:val="22"/>
                <w:szCs w:val="22"/>
                <w:highlight w:val="none"/>
              </w:rPr>
              <w:t>设计</w:t>
            </w:r>
            <w:r>
              <w:rPr>
                <w:rFonts w:hint="eastAsia"/>
                <w:color w:val="auto"/>
                <w:sz w:val="22"/>
                <w:szCs w:val="22"/>
                <w:highlight w:val="none"/>
                <w:lang w:val="en-US" w:eastAsia="zh-CN"/>
              </w:rPr>
              <w:t>审查咨询服务或</w:t>
            </w:r>
            <w:r>
              <w:rPr>
                <w:rFonts w:hint="eastAsia"/>
                <w:color w:val="auto"/>
                <w:sz w:val="22"/>
                <w:szCs w:val="22"/>
                <w:highlight w:val="none"/>
              </w:rPr>
              <w:t>勘察设计业绩</w:t>
            </w:r>
            <w:r>
              <w:rPr>
                <w:rFonts w:hint="eastAsia" w:ascii="宋体" w:hAnsi="宋体" w:cs="宋体"/>
                <w:color w:val="auto"/>
                <w:sz w:val="22"/>
                <w:szCs w:val="22"/>
                <w:highlight w:val="none"/>
              </w:rPr>
              <w:t>（</w:t>
            </w:r>
            <w:r>
              <w:rPr>
                <w:rFonts w:hint="eastAsia"/>
                <w:color w:val="auto"/>
                <w:sz w:val="22"/>
                <w:szCs w:val="22"/>
                <w:highlight w:val="none"/>
                <w:lang w:val="en-US" w:eastAsia="zh-CN"/>
              </w:rPr>
              <w:t>设计审查咨询或</w:t>
            </w:r>
            <w:r>
              <w:rPr>
                <w:rFonts w:hint="eastAsia" w:ascii="宋体" w:hAnsi="宋体" w:cs="宋体"/>
                <w:color w:val="auto"/>
                <w:sz w:val="22"/>
                <w:szCs w:val="22"/>
                <w:highlight w:val="none"/>
              </w:rPr>
              <w:t>设计内容至少同时包含：路基、路面、</w:t>
            </w:r>
            <w:r>
              <w:rPr>
                <w:rFonts w:hint="eastAsia" w:ascii="宋体" w:hAnsi="宋体" w:cs="宋体"/>
                <w:color w:val="auto"/>
                <w:sz w:val="22"/>
                <w:szCs w:val="22"/>
                <w:highlight w:val="none"/>
                <w:lang w:val="en-US" w:eastAsia="zh-CN"/>
              </w:rPr>
              <w:t>特大桥</w:t>
            </w:r>
            <w:r>
              <w:rPr>
                <w:rFonts w:hint="eastAsia" w:ascii="宋体" w:hAnsi="宋体" w:cs="宋体"/>
                <w:color w:val="auto"/>
                <w:sz w:val="22"/>
                <w:szCs w:val="22"/>
                <w:highlight w:val="none"/>
              </w:rPr>
              <w:t>、交通工程）。</w:t>
            </w:r>
          </w:p>
        </w:tc>
      </w:tr>
    </w:tbl>
    <w:p w14:paraId="7F4C5C83">
      <w:pPr>
        <w:rPr>
          <w:color w:val="auto"/>
        </w:rPr>
      </w:pPr>
    </w:p>
    <w:sectPr>
      <w:footerReference r:id="rId4"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983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45A586C">
      <w:pPr>
        <w:pStyle w:val="5"/>
        <w:spacing w:line="300" w:lineRule="atLeast"/>
        <w:ind w:firstLine="420" w:firstLineChars="200"/>
        <w:rPr>
          <w:rFonts w:eastAsia="黑体"/>
          <w:bCs/>
        </w:rPr>
      </w:pPr>
      <w:r>
        <w:footnoteRef/>
      </w:r>
      <w:r>
        <w:rPr>
          <w:rFonts w:ascii="宋体" w:hAnsi="宋体" w:eastAsia="黑体"/>
        </w:rPr>
        <w:t>“</w:t>
      </w:r>
      <w:r>
        <w:rPr>
          <w:rFonts w:hint="eastAsia" w:eastAsia="黑体"/>
        </w:rPr>
        <w:t>评标</w:t>
      </w:r>
      <w:r>
        <w:rPr>
          <w:rFonts w:eastAsia="黑体"/>
        </w:rPr>
        <w:t>办法前附表</w:t>
      </w:r>
      <w:r>
        <w:rPr>
          <w:rFonts w:ascii="宋体" w:hAnsi="宋体" w:eastAsia="黑体"/>
        </w:rPr>
        <w:t>”</w:t>
      </w:r>
      <w:r>
        <w:rPr>
          <w:rFonts w:eastAsia="黑体"/>
        </w:rPr>
        <w:t>用于进一步明确正文中的未尽事宜，由招标人根据招标项目具体特点和实际需要编制和填写。</w:t>
      </w:r>
      <w:r>
        <w:rPr>
          <w:rFonts w:hint="eastAsia" w:eastAsia="黑体"/>
        </w:rPr>
        <w:t>评标</w:t>
      </w:r>
      <w:r>
        <w:rPr>
          <w:rFonts w:eastAsia="黑体"/>
        </w:rPr>
        <w:t>办法前附表是对</w:t>
      </w:r>
      <w:r>
        <w:rPr>
          <w:rFonts w:hint="eastAsia" w:eastAsia="黑体"/>
        </w:rPr>
        <w:t>评标</w:t>
      </w:r>
      <w:r>
        <w:rPr>
          <w:rFonts w:eastAsia="黑体"/>
        </w:rPr>
        <w:t>办法正文的修改、补充和细化，应对照</w:t>
      </w:r>
      <w:r>
        <w:rPr>
          <w:rFonts w:hint="eastAsia" w:eastAsia="黑体"/>
        </w:rPr>
        <w:t>评标</w:t>
      </w:r>
      <w:r>
        <w:rPr>
          <w:rFonts w:eastAsia="黑体"/>
        </w:rPr>
        <w:t>办法正文中同一编号的条款一起阅读和理解。</w:t>
      </w:r>
      <w:r>
        <w:rPr>
          <w:rFonts w:eastAsia="黑体"/>
          <w:bCs/>
        </w:rPr>
        <w:t>如前附表与正文不一致时，以前附表的规定为准。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8DC1E"/>
    <w:multiLevelType w:val="singleLevel"/>
    <w:tmpl w:val="A688DC1E"/>
    <w:lvl w:ilvl="0" w:tentative="0">
      <w:start w:val="3"/>
      <w:numFmt w:val="decimal"/>
      <w:suff w:val="nothing"/>
      <w:lvlText w:val="%1、"/>
      <w:lvlJc w:val="left"/>
    </w:lvl>
  </w:abstractNum>
  <w:abstractNum w:abstractNumId="1">
    <w:nsid w:val="CAA7900B"/>
    <w:multiLevelType w:val="singleLevel"/>
    <w:tmpl w:val="CAA7900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64495"/>
    <w:rsid w:val="002235CA"/>
    <w:rsid w:val="003577A2"/>
    <w:rsid w:val="009F71DF"/>
    <w:rsid w:val="00AD558A"/>
    <w:rsid w:val="012A4E2C"/>
    <w:rsid w:val="014557C2"/>
    <w:rsid w:val="02315D47"/>
    <w:rsid w:val="0247556A"/>
    <w:rsid w:val="026D23AE"/>
    <w:rsid w:val="027C16B8"/>
    <w:rsid w:val="03957F6E"/>
    <w:rsid w:val="03D42E2E"/>
    <w:rsid w:val="03E70DB3"/>
    <w:rsid w:val="042F62B6"/>
    <w:rsid w:val="049802FF"/>
    <w:rsid w:val="04AB54EF"/>
    <w:rsid w:val="050E411D"/>
    <w:rsid w:val="05EC26B0"/>
    <w:rsid w:val="068C573C"/>
    <w:rsid w:val="06AD62E4"/>
    <w:rsid w:val="06CB676A"/>
    <w:rsid w:val="06DD024B"/>
    <w:rsid w:val="06E11AE9"/>
    <w:rsid w:val="06FA0DFD"/>
    <w:rsid w:val="071B7454"/>
    <w:rsid w:val="073C31C4"/>
    <w:rsid w:val="07F97307"/>
    <w:rsid w:val="08053EFD"/>
    <w:rsid w:val="085B1D6F"/>
    <w:rsid w:val="087370B9"/>
    <w:rsid w:val="0A2543E3"/>
    <w:rsid w:val="0B161F7E"/>
    <w:rsid w:val="0C032502"/>
    <w:rsid w:val="0C34090D"/>
    <w:rsid w:val="0C4D19CF"/>
    <w:rsid w:val="0CE20369"/>
    <w:rsid w:val="0E097B78"/>
    <w:rsid w:val="0E2F5830"/>
    <w:rsid w:val="0E4D215A"/>
    <w:rsid w:val="0EFC3672"/>
    <w:rsid w:val="0F4277E5"/>
    <w:rsid w:val="0F735BF1"/>
    <w:rsid w:val="0F8E2A2A"/>
    <w:rsid w:val="10DB3A4D"/>
    <w:rsid w:val="10E87F18"/>
    <w:rsid w:val="111C06FC"/>
    <w:rsid w:val="114120C9"/>
    <w:rsid w:val="118C4D48"/>
    <w:rsid w:val="12670830"/>
    <w:rsid w:val="131D659F"/>
    <w:rsid w:val="13394A5B"/>
    <w:rsid w:val="134C0C32"/>
    <w:rsid w:val="13A3232F"/>
    <w:rsid w:val="13AC347F"/>
    <w:rsid w:val="13F549F9"/>
    <w:rsid w:val="14425B91"/>
    <w:rsid w:val="1448764C"/>
    <w:rsid w:val="14675F92"/>
    <w:rsid w:val="1494463F"/>
    <w:rsid w:val="14977C8B"/>
    <w:rsid w:val="14A56265"/>
    <w:rsid w:val="14B22686"/>
    <w:rsid w:val="14EB146B"/>
    <w:rsid w:val="157C0577"/>
    <w:rsid w:val="161B669A"/>
    <w:rsid w:val="16695776"/>
    <w:rsid w:val="16D57191"/>
    <w:rsid w:val="175D2AB2"/>
    <w:rsid w:val="17C0399D"/>
    <w:rsid w:val="18047D2E"/>
    <w:rsid w:val="188A0ED1"/>
    <w:rsid w:val="19706CFD"/>
    <w:rsid w:val="19FF69FF"/>
    <w:rsid w:val="1A846F04"/>
    <w:rsid w:val="1AD05CA5"/>
    <w:rsid w:val="1AE96D67"/>
    <w:rsid w:val="1B391A9C"/>
    <w:rsid w:val="1B4D5548"/>
    <w:rsid w:val="1C166281"/>
    <w:rsid w:val="1C33473D"/>
    <w:rsid w:val="1CD221A8"/>
    <w:rsid w:val="1CE26164"/>
    <w:rsid w:val="1D7E2E16"/>
    <w:rsid w:val="1D994A74"/>
    <w:rsid w:val="1E7B6870"/>
    <w:rsid w:val="1E9811D0"/>
    <w:rsid w:val="1EDB2E6A"/>
    <w:rsid w:val="1F345A51"/>
    <w:rsid w:val="20092124"/>
    <w:rsid w:val="21894E00"/>
    <w:rsid w:val="21DA565B"/>
    <w:rsid w:val="22FE5379"/>
    <w:rsid w:val="22FF181D"/>
    <w:rsid w:val="245931AF"/>
    <w:rsid w:val="24DC16EA"/>
    <w:rsid w:val="258E0C37"/>
    <w:rsid w:val="25A03629"/>
    <w:rsid w:val="25A16BBC"/>
    <w:rsid w:val="25CC4FC9"/>
    <w:rsid w:val="25E22D30"/>
    <w:rsid w:val="26025181"/>
    <w:rsid w:val="2628108B"/>
    <w:rsid w:val="26CF59AB"/>
    <w:rsid w:val="270F3FF9"/>
    <w:rsid w:val="27C2106B"/>
    <w:rsid w:val="2868795F"/>
    <w:rsid w:val="28963784"/>
    <w:rsid w:val="28E53263"/>
    <w:rsid w:val="28F9286B"/>
    <w:rsid w:val="28FE2577"/>
    <w:rsid w:val="29A30D33"/>
    <w:rsid w:val="29BF5862"/>
    <w:rsid w:val="29DD178E"/>
    <w:rsid w:val="29E452C9"/>
    <w:rsid w:val="2A0D1EF9"/>
    <w:rsid w:val="2B0D4CF3"/>
    <w:rsid w:val="2B163BA8"/>
    <w:rsid w:val="2B7D7783"/>
    <w:rsid w:val="2BEE0681"/>
    <w:rsid w:val="2C770676"/>
    <w:rsid w:val="2CA174A1"/>
    <w:rsid w:val="2D340315"/>
    <w:rsid w:val="2D5D7F2F"/>
    <w:rsid w:val="2D6A1F89"/>
    <w:rsid w:val="2D7E77E3"/>
    <w:rsid w:val="2D8C1F00"/>
    <w:rsid w:val="2DC21DC5"/>
    <w:rsid w:val="2DCF7851"/>
    <w:rsid w:val="2E3D58F0"/>
    <w:rsid w:val="2EC90F31"/>
    <w:rsid w:val="2FA06136"/>
    <w:rsid w:val="300E12F2"/>
    <w:rsid w:val="30110DE2"/>
    <w:rsid w:val="301B756B"/>
    <w:rsid w:val="30601421"/>
    <w:rsid w:val="310B4DC0"/>
    <w:rsid w:val="311C17EC"/>
    <w:rsid w:val="311D7312"/>
    <w:rsid w:val="31807FCD"/>
    <w:rsid w:val="31C3698E"/>
    <w:rsid w:val="31DC339A"/>
    <w:rsid w:val="327411B4"/>
    <w:rsid w:val="327F64D7"/>
    <w:rsid w:val="332130EA"/>
    <w:rsid w:val="343432F1"/>
    <w:rsid w:val="35C80195"/>
    <w:rsid w:val="36154A5C"/>
    <w:rsid w:val="3744782D"/>
    <w:rsid w:val="37797999"/>
    <w:rsid w:val="38E250CA"/>
    <w:rsid w:val="39F71049"/>
    <w:rsid w:val="3A086DB2"/>
    <w:rsid w:val="3A0B0650"/>
    <w:rsid w:val="3A8E3775"/>
    <w:rsid w:val="3AAA60BB"/>
    <w:rsid w:val="3BAC5E63"/>
    <w:rsid w:val="3BD31641"/>
    <w:rsid w:val="3C4011B8"/>
    <w:rsid w:val="3CAC611A"/>
    <w:rsid w:val="3D121CF5"/>
    <w:rsid w:val="3D2A703F"/>
    <w:rsid w:val="3D3659E4"/>
    <w:rsid w:val="3D3B7F38"/>
    <w:rsid w:val="3D3E2AEA"/>
    <w:rsid w:val="3DDA0600"/>
    <w:rsid w:val="3DE11DF4"/>
    <w:rsid w:val="3E4B3711"/>
    <w:rsid w:val="3E675F98"/>
    <w:rsid w:val="3EF913BF"/>
    <w:rsid w:val="3F0C10F2"/>
    <w:rsid w:val="3F164495"/>
    <w:rsid w:val="3F483491"/>
    <w:rsid w:val="3F9D61EE"/>
    <w:rsid w:val="3FD87226"/>
    <w:rsid w:val="40151B1A"/>
    <w:rsid w:val="40550877"/>
    <w:rsid w:val="40BD77FC"/>
    <w:rsid w:val="41384420"/>
    <w:rsid w:val="426C2060"/>
    <w:rsid w:val="42AC04F6"/>
    <w:rsid w:val="43A35D9D"/>
    <w:rsid w:val="43C875B2"/>
    <w:rsid w:val="43E443EC"/>
    <w:rsid w:val="44315157"/>
    <w:rsid w:val="45232CF2"/>
    <w:rsid w:val="45240818"/>
    <w:rsid w:val="452B1BA6"/>
    <w:rsid w:val="45AE1F80"/>
    <w:rsid w:val="45BC4EF4"/>
    <w:rsid w:val="461C44E4"/>
    <w:rsid w:val="461D3BE5"/>
    <w:rsid w:val="46431172"/>
    <w:rsid w:val="470152B5"/>
    <w:rsid w:val="472A2E92"/>
    <w:rsid w:val="475573AE"/>
    <w:rsid w:val="47DD77C5"/>
    <w:rsid w:val="484713ED"/>
    <w:rsid w:val="48B84099"/>
    <w:rsid w:val="48F919B1"/>
    <w:rsid w:val="48FF0B52"/>
    <w:rsid w:val="493F20C4"/>
    <w:rsid w:val="497F6965"/>
    <w:rsid w:val="4A8F2BD7"/>
    <w:rsid w:val="4AB4263E"/>
    <w:rsid w:val="4BDD73E8"/>
    <w:rsid w:val="4CBC65F0"/>
    <w:rsid w:val="4D0258E3"/>
    <w:rsid w:val="4D043409"/>
    <w:rsid w:val="4DE60D60"/>
    <w:rsid w:val="4E01203E"/>
    <w:rsid w:val="4E3046D1"/>
    <w:rsid w:val="4E6879C7"/>
    <w:rsid w:val="4EFC142B"/>
    <w:rsid w:val="4F1F09CE"/>
    <w:rsid w:val="4F55619D"/>
    <w:rsid w:val="4FFA2C33"/>
    <w:rsid w:val="50327BA3"/>
    <w:rsid w:val="503B6EF4"/>
    <w:rsid w:val="517E01C5"/>
    <w:rsid w:val="528374C6"/>
    <w:rsid w:val="528B637A"/>
    <w:rsid w:val="52F30EA2"/>
    <w:rsid w:val="53937294"/>
    <w:rsid w:val="53AE2320"/>
    <w:rsid w:val="53B92A73"/>
    <w:rsid w:val="54504584"/>
    <w:rsid w:val="54617393"/>
    <w:rsid w:val="54D8352B"/>
    <w:rsid w:val="54D9161F"/>
    <w:rsid w:val="55426207"/>
    <w:rsid w:val="55B17EA6"/>
    <w:rsid w:val="561D378D"/>
    <w:rsid w:val="566413BC"/>
    <w:rsid w:val="56B54C00"/>
    <w:rsid w:val="56F444EE"/>
    <w:rsid w:val="572528F9"/>
    <w:rsid w:val="58705DF6"/>
    <w:rsid w:val="591A3FB4"/>
    <w:rsid w:val="5A146C55"/>
    <w:rsid w:val="5A8E6A07"/>
    <w:rsid w:val="5AD07020"/>
    <w:rsid w:val="5B687259"/>
    <w:rsid w:val="5BBB7CD0"/>
    <w:rsid w:val="5C0C22DA"/>
    <w:rsid w:val="5CBC3D00"/>
    <w:rsid w:val="5D253E9C"/>
    <w:rsid w:val="5D265171"/>
    <w:rsid w:val="5D635F29"/>
    <w:rsid w:val="5D79574D"/>
    <w:rsid w:val="5D7E7207"/>
    <w:rsid w:val="5D9E6F62"/>
    <w:rsid w:val="5DBA7B13"/>
    <w:rsid w:val="5DC82230"/>
    <w:rsid w:val="5E0A0A9B"/>
    <w:rsid w:val="5E856373"/>
    <w:rsid w:val="5E897C12"/>
    <w:rsid w:val="5F13397F"/>
    <w:rsid w:val="5F48187B"/>
    <w:rsid w:val="5FA42829"/>
    <w:rsid w:val="60073B7E"/>
    <w:rsid w:val="601B6F8F"/>
    <w:rsid w:val="60275934"/>
    <w:rsid w:val="60583113"/>
    <w:rsid w:val="60721CB2"/>
    <w:rsid w:val="60C1770A"/>
    <w:rsid w:val="60F8107F"/>
    <w:rsid w:val="61860438"/>
    <w:rsid w:val="61AB4343"/>
    <w:rsid w:val="61AF3E33"/>
    <w:rsid w:val="62764951"/>
    <w:rsid w:val="628250A4"/>
    <w:rsid w:val="62B62F9F"/>
    <w:rsid w:val="632A44F8"/>
    <w:rsid w:val="63312626"/>
    <w:rsid w:val="63416D0D"/>
    <w:rsid w:val="63736962"/>
    <w:rsid w:val="639469EF"/>
    <w:rsid w:val="63E87188"/>
    <w:rsid w:val="63F41FD1"/>
    <w:rsid w:val="643B19AE"/>
    <w:rsid w:val="65AC2438"/>
    <w:rsid w:val="66377F53"/>
    <w:rsid w:val="67F81964"/>
    <w:rsid w:val="68152516"/>
    <w:rsid w:val="68587660"/>
    <w:rsid w:val="68667433"/>
    <w:rsid w:val="69540E1C"/>
    <w:rsid w:val="69670B4F"/>
    <w:rsid w:val="69FD14B4"/>
    <w:rsid w:val="6A1D1B56"/>
    <w:rsid w:val="6A406F46"/>
    <w:rsid w:val="6A415844"/>
    <w:rsid w:val="6A486BD3"/>
    <w:rsid w:val="6A804320"/>
    <w:rsid w:val="6ACD1811"/>
    <w:rsid w:val="6B9F6CC6"/>
    <w:rsid w:val="6BB32772"/>
    <w:rsid w:val="6C12298D"/>
    <w:rsid w:val="6C4E249B"/>
    <w:rsid w:val="6C5D26DE"/>
    <w:rsid w:val="6DBC08F6"/>
    <w:rsid w:val="6E4A0A40"/>
    <w:rsid w:val="6E8C1058"/>
    <w:rsid w:val="6E997E2D"/>
    <w:rsid w:val="6EBA7973"/>
    <w:rsid w:val="6F3028A6"/>
    <w:rsid w:val="6F5A2F04"/>
    <w:rsid w:val="6FEC6252"/>
    <w:rsid w:val="6FF43359"/>
    <w:rsid w:val="6FF47FFC"/>
    <w:rsid w:val="70096E04"/>
    <w:rsid w:val="70186481"/>
    <w:rsid w:val="706436E2"/>
    <w:rsid w:val="70A64653"/>
    <w:rsid w:val="7104137A"/>
    <w:rsid w:val="718D136F"/>
    <w:rsid w:val="71AD7C63"/>
    <w:rsid w:val="72B34E05"/>
    <w:rsid w:val="72F71196"/>
    <w:rsid w:val="73D74B24"/>
    <w:rsid w:val="741373FD"/>
    <w:rsid w:val="74E50B73"/>
    <w:rsid w:val="75306BE1"/>
    <w:rsid w:val="75705230"/>
    <w:rsid w:val="761B163F"/>
    <w:rsid w:val="76D65566"/>
    <w:rsid w:val="76E23F0B"/>
    <w:rsid w:val="773504DF"/>
    <w:rsid w:val="774A385E"/>
    <w:rsid w:val="77644920"/>
    <w:rsid w:val="77672662"/>
    <w:rsid w:val="780954C8"/>
    <w:rsid w:val="785726D7"/>
    <w:rsid w:val="78615304"/>
    <w:rsid w:val="79020895"/>
    <w:rsid w:val="79A33E26"/>
    <w:rsid w:val="7A607EF5"/>
    <w:rsid w:val="7AF75AAB"/>
    <w:rsid w:val="7B204822"/>
    <w:rsid w:val="7B2B5AE5"/>
    <w:rsid w:val="7B690757"/>
    <w:rsid w:val="7B7D2454"/>
    <w:rsid w:val="7BB120FE"/>
    <w:rsid w:val="7D8F021D"/>
    <w:rsid w:val="7EB72427"/>
    <w:rsid w:val="7EC17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kinsoku w:val="0"/>
      <w:autoSpaceDE w:val="0"/>
      <w:autoSpaceDN w:val="0"/>
      <w:adjustRightInd w:val="0"/>
      <w:snapToGrid w:val="0"/>
      <w:spacing w:line="360" w:lineRule="auto"/>
      <w:ind w:left="493"/>
      <w:textAlignment w:val="baseline"/>
      <w:outlineLvl w:val="0"/>
    </w:pPr>
    <w:rPr>
      <w:rFonts w:ascii="宋体" w:hAnsi="宋体" w:eastAsia="宋体" w:cs="宋体"/>
      <w:b/>
      <w:bCs/>
      <w:spacing w:val="-3"/>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Indent"/>
    <w:basedOn w:val="1"/>
    <w:qFormat/>
    <w:uiPriority w:val="99"/>
    <w:pPr>
      <w:ind w:firstLine="420" w:firstLineChars="200"/>
    </w:pPr>
  </w:style>
  <w:style w:type="paragraph" w:styleId="5">
    <w:name w:val="Salutation"/>
    <w:basedOn w:val="1"/>
    <w:next w:val="1"/>
    <w:qFormat/>
    <w:uiPriority w:val="0"/>
    <w:rPr>
      <w:szCs w:val="20"/>
      <w:lang w:val="zh-CN"/>
    </w:rPr>
  </w:style>
  <w:style w:type="paragraph" w:styleId="6">
    <w:name w:val="Body Text"/>
    <w:basedOn w:val="1"/>
    <w:qFormat/>
    <w:uiPriority w:val="99"/>
    <w:pPr>
      <w:spacing w:line="360" w:lineRule="auto"/>
      <w:ind w:firstLine="480" w:firstLineChars="200"/>
    </w:pPr>
    <w:rPr>
      <w:lang w:val="zh-CN"/>
    </w:rPr>
  </w:style>
  <w:style w:type="paragraph" w:styleId="7">
    <w:name w:val="Body Text Indent"/>
    <w:basedOn w:val="1"/>
    <w:qFormat/>
    <w:uiPriority w:val="99"/>
    <w:pPr>
      <w:spacing w:after="120"/>
      <w:ind w:left="420" w:leftChars="200"/>
    </w:pPr>
    <w:rPr>
      <w:lang w:val="zh-CN"/>
    </w:rPr>
  </w:style>
  <w:style w:type="paragraph" w:styleId="8">
    <w:name w:val="footer"/>
    <w:basedOn w:val="1"/>
    <w:next w:val="9"/>
    <w:qFormat/>
    <w:uiPriority w:val="0"/>
    <w:pPr>
      <w:tabs>
        <w:tab w:val="center" w:pos="4153"/>
        <w:tab w:val="right" w:pos="8306"/>
      </w:tabs>
      <w:snapToGrid w:val="0"/>
      <w:jc w:val="left"/>
    </w:pPr>
    <w:rPr>
      <w:sz w:val="18"/>
      <w:szCs w:val="18"/>
      <w:lang w:val="zh-CN"/>
    </w:rPr>
  </w:style>
  <w:style w:type="paragraph" w:styleId="9">
    <w:name w:val="Normal (Web)"/>
    <w:basedOn w:val="1"/>
    <w:next w:val="1"/>
    <w:qFormat/>
    <w:uiPriority w:val="99"/>
    <w:pPr>
      <w:spacing w:line="360" w:lineRule="auto"/>
      <w:ind w:firstLine="420"/>
      <w:jc w:val="left"/>
    </w:pPr>
    <w:rPr>
      <w:rFonts w:ascii="宋体" w:hAnsi="宋体" w:cs="宋体"/>
      <w:kern w:val="0"/>
      <w:sz w:val="24"/>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7"/>
    <w:semiHidden/>
    <w:unhideWhenUsed/>
    <w:qFormat/>
    <w:uiPriority w:val="99"/>
    <w:pPr>
      <w:ind w:firstLine="420" w:firstLineChars="200"/>
      <w:jc w:val="left"/>
    </w:pPr>
    <w:rPr>
      <w:rFonts w:ascii="Calibri" w:hAnsi="Calibri"/>
      <w:kern w:val="0"/>
      <w:sz w:val="22"/>
      <w:szCs w:val="22"/>
      <w:lang w:eastAsia="en-US"/>
    </w:rPr>
  </w:style>
  <w:style w:type="character" w:styleId="14">
    <w:name w:val="footnote reference"/>
    <w:qFormat/>
    <w:uiPriority w:val="0"/>
    <w:rPr>
      <w:vertAlign w:val="superscript"/>
    </w:rPr>
  </w:style>
  <w:style w:type="paragraph" w:styleId="15">
    <w:name w:val="List Paragraph"/>
    <w:basedOn w:val="1"/>
    <w:autoRedefine/>
    <w:qFormat/>
    <w:uiPriority w:val="34"/>
    <w:pPr>
      <w:ind w:firstLine="420" w:firstLineChars="200"/>
    </w:p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表1"/>
    <w:basedOn w:val="1"/>
    <w:qFormat/>
    <w:uiPriority w:val="0"/>
    <w:pPr>
      <w:tabs>
        <w:tab w:val="left" w:pos="1140"/>
      </w:tabs>
      <w:overflowPunct w:val="0"/>
      <w:autoSpaceDE w:val="0"/>
      <w:autoSpaceDN w:val="0"/>
      <w:adjustRightInd w:val="0"/>
      <w:spacing w:before="200" w:beforeLines="0" w:line="320" w:lineRule="atLeast"/>
      <w:ind w:left="1140" w:hanging="720"/>
      <w:textAlignment w:val="baseline"/>
    </w:pPr>
    <w:rPr>
      <w:kern w:val="0"/>
      <w:sz w:val="24"/>
      <w:szCs w:val="20"/>
    </w:rPr>
  </w:style>
  <w:style w:type="paragraph" w:customStyle="1" w:styleId="19">
    <w:name w:val="表格"/>
    <w:basedOn w:val="4"/>
    <w:autoRedefine/>
    <w:qFormat/>
    <w:uiPriority w:val="99"/>
    <w:pPr>
      <w:jc w:val="center"/>
      <w:textAlignment w:val="center"/>
    </w:pPr>
    <w:rPr>
      <w:rFonts w:ascii="华文细黑" w:hAnsi="华文细黑"/>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11542</Words>
  <Characters>12197</Characters>
  <Lines>0</Lines>
  <Paragraphs>0</Paragraphs>
  <TotalTime>0</TotalTime>
  <ScaleCrop>false</ScaleCrop>
  <LinksUpToDate>false</LinksUpToDate>
  <CharactersWithSpaces>12305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2025-11-17T02:01:00Z</dcterms:created>
  <dc:creator>ww</dc:creator>
  <cp:lastModifiedBy>ww</cp:lastModifiedBy>
  <cp:lastPrinted>2025-11-24T01:40:00Z</cp:lastPrinted>
  <dcterms:modified xsi:type="dcterms:W3CDTF">2026-05-20T09:39:17Z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9AC6839A240D4F5DA9B97335C57E4573_13</vt:lpwstr>
  </property>
  <property fmtid="{D5CDD505-2E9C-101B-9397-08002B2CF9AE}" pid="4" name="KSOTemplateDocerSaveRecord">
    <vt:lpwstr>eyJoZGlkIjoiMzhiYWMxOGNiNTVjYzk3OTVmMzllNGY3NWU5ZjNjMWUiLCJ1c2VySWQiOiI2MjQwMzIxMzkifQ==</vt:lpwstr>
  </property>
</Properties>
</file>