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121F6">
      <w:pPr>
        <w:pStyle w:val="9"/>
        <w:widowControl w:val="0"/>
        <w:spacing w:before="0" w:beforeAutospacing="0" w:after="0" w:afterAutospacing="0" w:line="360" w:lineRule="auto"/>
        <w:jc w:val="center"/>
        <w:rPr>
          <w:rFonts w:hint="eastAsia" w:ascii="宋体" w:hAnsi="宋体" w:eastAsia="宋体" w:cs="宋体"/>
          <w:b/>
          <w:bCs/>
          <w:color w:val="auto"/>
          <w:kern w:val="2"/>
          <w:sz w:val="30"/>
          <w:szCs w:val="30"/>
          <w:highlight w:val="none"/>
          <w:lang w:val="en-US" w:eastAsia="zh-CN"/>
        </w:rPr>
      </w:pPr>
      <w:r>
        <w:rPr>
          <w:rFonts w:hint="eastAsia" w:cs="宋体"/>
          <w:b/>
          <w:bCs/>
          <w:color w:val="auto"/>
          <w:kern w:val="2"/>
          <w:sz w:val="30"/>
          <w:szCs w:val="30"/>
          <w:highlight w:val="none"/>
          <w:lang w:val="en-US" w:eastAsia="zh-CN"/>
        </w:rPr>
        <w:t>山西省公路交通基础设施数字化转型升级项目（交投集团建设部分）监理服务</w:t>
      </w:r>
    </w:p>
    <w:p w14:paraId="66EABCE4">
      <w:pPr>
        <w:pStyle w:val="9"/>
        <w:widowControl w:val="0"/>
        <w:spacing w:before="0" w:beforeAutospacing="0" w:after="0" w:afterAutospacing="0" w:line="360" w:lineRule="auto"/>
        <w:jc w:val="center"/>
        <w:rPr>
          <w:rFonts w:hint="eastAsia" w:ascii="宋体" w:hAnsi="宋体" w:eastAsia="宋体" w:cs="宋体"/>
          <w:b/>
          <w:bCs/>
          <w:color w:val="auto"/>
          <w:kern w:val="2"/>
          <w:sz w:val="30"/>
          <w:szCs w:val="30"/>
          <w:highlight w:val="none"/>
          <w:lang w:val="en-US" w:eastAsia="zh-CN"/>
        </w:rPr>
      </w:pPr>
      <w:r>
        <w:rPr>
          <w:rFonts w:hint="eastAsia" w:ascii="宋体" w:hAnsi="宋体" w:eastAsia="宋体" w:cs="宋体"/>
          <w:b/>
          <w:bCs/>
          <w:color w:val="auto"/>
          <w:kern w:val="2"/>
          <w:sz w:val="30"/>
          <w:szCs w:val="30"/>
          <w:highlight w:val="none"/>
          <w:lang w:val="en-US" w:eastAsia="zh-CN"/>
        </w:rPr>
        <w:t>关键内容公开</w:t>
      </w:r>
    </w:p>
    <w:p w14:paraId="488E2D96">
      <w:pPr>
        <w:keepNext w:val="0"/>
        <w:keepLines w:val="0"/>
        <w:pageBreakBefore w:val="0"/>
        <w:widowControl w:val="0"/>
        <w:kinsoku/>
        <w:wordWrap/>
        <w:overflowPunct/>
        <w:topLinePunct w:val="0"/>
        <w:autoSpaceDE/>
        <w:autoSpaceDN/>
        <w:bidi w:val="0"/>
        <w:adjustRightInd/>
        <w:snapToGrid/>
        <w:spacing w:after="167" w:afterLines="50"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交控集团招采认证编号：JKJT-JTJT-2026-YFBXZB-FW-002324</w:t>
      </w:r>
      <w:r>
        <w:rPr>
          <w:rFonts w:hint="eastAsia" w:ascii="宋体" w:hAnsi="宋体" w:eastAsia="宋体" w:cs="宋体"/>
          <w:b/>
          <w:bCs/>
          <w:color w:val="auto"/>
          <w:sz w:val="24"/>
          <w:highlight w:val="none"/>
        </w:rPr>
        <w:t>）</w:t>
      </w:r>
    </w:p>
    <w:p w14:paraId="23E7B32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bookmarkStart w:id="0" w:name="_Toc8909"/>
      <w:r>
        <w:rPr>
          <w:rFonts w:hint="eastAsia" w:asciiTheme="minorEastAsia" w:hAnsiTheme="minorEastAsia" w:cstheme="minorEastAsia"/>
          <w:b/>
          <w:bCs/>
          <w:color w:val="auto"/>
          <w:sz w:val="21"/>
          <w:szCs w:val="21"/>
          <w:highlight w:val="none"/>
          <w:lang w:val="en-US" w:eastAsia="zh-CN"/>
        </w:rPr>
        <w:t>一</w:t>
      </w:r>
      <w:r>
        <w:rPr>
          <w:rFonts w:hint="eastAsia" w:asciiTheme="minorEastAsia" w:hAnsiTheme="minorEastAsia" w:eastAsiaTheme="minorEastAsia" w:cstheme="minorEastAsia"/>
          <w:b/>
          <w:bCs/>
          <w:color w:val="auto"/>
          <w:sz w:val="21"/>
          <w:szCs w:val="21"/>
          <w:highlight w:val="none"/>
          <w:lang w:val="en-US" w:eastAsia="zh-CN"/>
        </w:rPr>
        <w:t>、招标条件</w:t>
      </w:r>
    </w:p>
    <w:p w14:paraId="48C986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山西省公路交通基础设施数字化转型升级项目（</w:t>
      </w:r>
      <w:r>
        <w:rPr>
          <w:rFonts w:hint="eastAsia" w:asciiTheme="minorEastAsia" w:hAnsiTheme="minorEastAsia" w:cstheme="minorEastAsia"/>
          <w:color w:val="auto"/>
          <w:sz w:val="21"/>
          <w:szCs w:val="21"/>
          <w:highlight w:val="none"/>
          <w:lang w:val="en-US" w:eastAsia="zh-CN"/>
        </w:rPr>
        <w:t>交投集团建设部分</w:t>
      </w:r>
      <w:r>
        <w:rPr>
          <w:rFonts w:hint="eastAsia" w:asciiTheme="minorEastAsia" w:hAnsiTheme="minorEastAsia" w:eastAsiaTheme="minorEastAsia" w:cstheme="minorEastAsia"/>
          <w:color w:val="auto"/>
          <w:sz w:val="21"/>
          <w:szCs w:val="21"/>
          <w:highlight w:val="none"/>
          <w:lang w:val="en-US" w:eastAsia="zh-CN"/>
        </w:rPr>
        <w:t>），已由山西省交通运输厅关于印发《山西省公路交通基础设施数字化转型升级总体建设方案》的通知（晋交科技发〔2025〕353号）文件批准。项目资金来源为：企业自筹及配套中央奖补资金。招标人为</w:t>
      </w:r>
      <w:r>
        <w:rPr>
          <w:rFonts w:hint="eastAsia" w:asciiTheme="minorEastAsia" w:hAnsiTheme="minorEastAsia" w:cstheme="minorEastAsia"/>
          <w:color w:val="auto"/>
          <w:sz w:val="21"/>
          <w:szCs w:val="21"/>
          <w:highlight w:val="none"/>
          <w:lang w:val="en-US" w:eastAsia="zh-CN"/>
        </w:rPr>
        <w:t>山西省交通开发投资集团有限公司</w:t>
      </w:r>
      <w:r>
        <w:rPr>
          <w:rFonts w:hint="eastAsia" w:asciiTheme="minorEastAsia" w:hAnsiTheme="minorEastAsia" w:eastAsiaTheme="minorEastAsia" w:cstheme="minorEastAsia"/>
          <w:color w:val="auto"/>
          <w:sz w:val="21"/>
          <w:szCs w:val="21"/>
          <w:highlight w:val="none"/>
          <w:lang w:val="en-US" w:eastAsia="zh-CN"/>
        </w:rPr>
        <w:t>。项目已具备招标条件，现对该项目的监理服务进行公开招标。</w:t>
      </w:r>
    </w:p>
    <w:p w14:paraId="15D7BAD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val="en-US" w:eastAsia="zh-CN"/>
        </w:rPr>
        <w:t>、项目概况与招标范围</w:t>
      </w:r>
    </w:p>
    <w:p w14:paraId="4C2D339C">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 项目概况：山西省公路交通基础设施数字化转型升级项目围绕智慧扩容、安全增效、产业融合、机制体制创新四个方面，重点开展5项一体化任务、10项示范性任务及数字底座、标准规范、机制创新、数据运营4项支撑性任务，通过数据融合、技术融合、业务融合、产业融合进一步推动交通数字应用场景规模化应用，重点构建重载交通高效运行体系、旅游交通便捷服务体系、基础设施监测预警体系、路警联动协同共治体系，着力打造交通基础设施数字化转型升级示范区。</w:t>
      </w:r>
    </w:p>
    <w:p w14:paraId="2ECDDD5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2.2 招标内容与范围：本项目共划分1个标段，主要工作内容为</w:t>
      </w:r>
      <w:r>
        <w:rPr>
          <w:rFonts w:hint="eastAsia" w:asciiTheme="minorEastAsia" w:hAnsiTheme="minorEastAsia" w:cstheme="minorEastAsia"/>
          <w:color w:val="auto"/>
          <w:kern w:val="2"/>
          <w:sz w:val="21"/>
          <w:szCs w:val="21"/>
          <w:highlight w:val="none"/>
          <w:lang w:val="en-US" w:eastAsia="zh-CN" w:bidi="ar-SA"/>
        </w:rPr>
        <w:t>涉及交投集团数字化转型升级项目所辖路段的</w:t>
      </w:r>
      <w:r>
        <w:rPr>
          <w:rFonts w:hint="eastAsia" w:asciiTheme="minorEastAsia" w:hAnsiTheme="minorEastAsia" w:eastAsiaTheme="minorEastAsia" w:cstheme="minorEastAsia"/>
          <w:color w:val="auto"/>
          <w:kern w:val="2"/>
          <w:sz w:val="21"/>
          <w:szCs w:val="21"/>
          <w:highlight w:val="none"/>
          <w:lang w:val="en-US" w:eastAsia="zh-CN" w:bidi="ar-SA"/>
        </w:rPr>
        <w:t>监理服务，包括</w:t>
      </w:r>
      <w:r>
        <w:rPr>
          <w:rFonts w:hint="eastAsia" w:asciiTheme="minorEastAsia" w:hAnsiTheme="minorEastAsia" w:cstheme="minorEastAsia"/>
          <w:color w:val="auto"/>
          <w:kern w:val="2"/>
          <w:sz w:val="21"/>
          <w:szCs w:val="21"/>
          <w:highlight w:val="none"/>
          <w:lang w:val="en-US" w:eastAsia="zh-CN" w:bidi="ar-SA"/>
        </w:rPr>
        <w:t>智慧站点、干线通道主动管控及车路云协同应用、智慧服务区、智慧隧道及北斗导航服务、基础设施监测预警、路网运行监测预警及应急指挥智能调度等</w:t>
      </w:r>
      <w:r>
        <w:rPr>
          <w:rFonts w:hint="eastAsia" w:asciiTheme="minorEastAsia" w:hAnsiTheme="minorEastAsia" w:eastAsiaTheme="minorEastAsia" w:cstheme="minorEastAsia"/>
          <w:color w:val="auto"/>
          <w:kern w:val="2"/>
          <w:sz w:val="21"/>
          <w:szCs w:val="21"/>
          <w:highlight w:val="none"/>
          <w:lang w:val="en-US" w:eastAsia="zh-CN" w:bidi="ar-SA"/>
        </w:rPr>
        <w:t>的监理工作。</w:t>
      </w:r>
    </w:p>
    <w:p w14:paraId="0E1F8FA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2.3 服务地点：山西省内。</w:t>
      </w:r>
    </w:p>
    <w:p w14:paraId="262D562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2.4 监理服务期限：</w:t>
      </w:r>
      <w:r>
        <w:rPr>
          <w:rFonts w:hint="eastAsia" w:asciiTheme="minorEastAsia" w:hAnsiTheme="minorEastAsia" w:cstheme="minorEastAsia"/>
          <w:color w:val="auto"/>
          <w:kern w:val="2"/>
          <w:sz w:val="21"/>
          <w:szCs w:val="21"/>
          <w:highlight w:val="none"/>
          <w:lang w:val="en-US" w:eastAsia="zh-CN" w:bidi="ar-SA"/>
        </w:rPr>
        <w:t>共41个月（其中施工准备阶段1个月，施工阶段16个月，缺陷责任期阶段24个月）</w:t>
      </w:r>
      <w:r>
        <w:rPr>
          <w:rFonts w:hint="eastAsia" w:asciiTheme="minorEastAsia" w:hAnsiTheme="minorEastAsia" w:eastAsiaTheme="minorEastAsia" w:cstheme="minorEastAsia"/>
          <w:color w:val="auto"/>
          <w:kern w:val="2"/>
          <w:sz w:val="21"/>
          <w:szCs w:val="21"/>
          <w:highlight w:val="none"/>
          <w:lang w:val="en-US" w:eastAsia="zh-CN" w:bidi="ar-SA"/>
        </w:rPr>
        <w:t>。</w:t>
      </w:r>
    </w:p>
    <w:p w14:paraId="04EFD31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2.5质量要求</w:t>
      </w:r>
    </w:p>
    <w:p w14:paraId="14266DD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交工验收的工程质量目标：合格；</w:t>
      </w:r>
    </w:p>
    <w:p w14:paraId="4A1707B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竣工验收的工程质量目标：合格。</w:t>
      </w:r>
    </w:p>
    <w:p w14:paraId="45EA7B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lang w:val="en-US" w:eastAsia="zh-CN"/>
        </w:rPr>
        <w:t>、投标人资格要求</w:t>
      </w:r>
      <w:r>
        <w:rPr>
          <w:rFonts w:hint="eastAsia" w:asciiTheme="minorEastAsia" w:hAnsiTheme="minorEastAsia" w:eastAsiaTheme="minorEastAsia" w:cstheme="minorEastAsia"/>
          <w:b/>
          <w:bCs/>
          <w:color w:val="auto"/>
          <w:sz w:val="21"/>
          <w:szCs w:val="21"/>
          <w:highlight w:val="none"/>
          <w:lang w:val="en-US" w:eastAsia="zh-CN"/>
        </w:rPr>
        <w:tab/>
      </w:r>
    </w:p>
    <w:p w14:paraId="6A6FBEA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bookmarkStart w:id="1" w:name="_bookmark5"/>
      <w:bookmarkEnd w:id="1"/>
      <w:r>
        <w:rPr>
          <w:rFonts w:hint="eastAsia" w:asciiTheme="minorEastAsia" w:hAnsiTheme="minorEastAsia" w:eastAsiaTheme="minorEastAsia" w:cstheme="minorEastAsia"/>
          <w:b/>
          <w:bCs/>
          <w:color w:val="auto"/>
          <w:kern w:val="2"/>
          <w:sz w:val="21"/>
          <w:szCs w:val="21"/>
          <w:highlight w:val="none"/>
          <w:lang w:val="en-US" w:eastAsia="zh-CN" w:bidi="ar-SA"/>
        </w:rPr>
        <w:t>JL1标段</w:t>
      </w:r>
    </w:p>
    <w:p w14:paraId="1A4975B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3.1 本次招标要求投标人在中华人民共和国境内依法登记注册，具有独立法人资格，持有有效的营业执照，并在人员、设备、资金、信誉等方面具有相应的服务能力。</w:t>
      </w:r>
    </w:p>
    <w:p w14:paraId="6CDCA29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3.2 资质要求：投标人须具备交通运输主管部门颁发的有效的公路工程机电专项监理资质。</w:t>
      </w:r>
    </w:p>
    <w:p w14:paraId="2BDEAD1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3.3 业绩要求：投标人近五年内（</w:t>
      </w:r>
      <w:r>
        <w:rPr>
          <w:rFonts w:hint="eastAsia" w:asciiTheme="minorEastAsia" w:hAnsiTheme="minorEastAsia" w:cstheme="minorEastAsia"/>
          <w:color w:val="auto"/>
          <w:kern w:val="2"/>
          <w:sz w:val="21"/>
          <w:szCs w:val="21"/>
          <w:highlight w:val="none"/>
          <w:lang w:val="en-US" w:eastAsia="zh-CN" w:bidi="ar-SA"/>
        </w:rPr>
        <w:t>2021年5月</w:t>
      </w:r>
      <w:r>
        <w:rPr>
          <w:rFonts w:hint="eastAsia" w:asciiTheme="minorEastAsia" w:hAnsiTheme="minorEastAsia" w:eastAsiaTheme="minorEastAsia" w:cstheme="minorEastAsia"/>
          <w:color w:val="auto"/>
          <w:kern w:val="2"/>
          <w:sz w:val="21"/>
          <w:szCs w:val="21"/>
          <w:highlight w:val="none"/>
          <w:lang w:val="en-US" w:eastAsia="zh-CN" w:bidi="ar-SA"/>
        </w:rPr>
        <w:t>1日至投标文件递交截止日，以交工或竣工验收时间为准）至少独立完成1项合同金额不低于100万元的高速公路机电工程施工监理业绩。</w:t>
      </w:r>
    </w:p>
    <w:p w14:paraId="25DB29F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3.4 总监理工程师的要求：高级工程师</w:t>
      </w:r>
      <w:r>
        <w:rPr>
          <w:rFonts w:hint="eastAsia" w:asciiTheme="minorEastAsia" w:hAnsiTheme="minorEastAsia" w:cstheme="minorEastAsia"/>
          <w:color w:val="auto"/>
          <w:kern w:val="2"/>
          <w:sz w:val="21"/>
          <w:szCs w:val="21"/>
          <w:highlight w:val="none"/>
          <w:lang w:val="en-US" w:eastAsia="zh-CN" w:bidi="ar-SA"/>
        </w:rPr>
        <w:t>及以上</w:t>
      </w:r>
      <w:r>
        <w:rPr>
          <w:rFonts w:hint="eastAsia" w:asciiTheme="minorEastAsia" w:hAnsiTheme="minorEastAsia" w:eastAsiaTheme="minorEastAsia" w:cstheme="minorEastAsia"/>
          <w:color w:val="auto"/>
          <w:kern w:val="2"/>
          <w:sz w:val="21"/>
          <w:szCs w:val="21"/>
          <w:highlight w:val="none"/>
          <w:lang w:val="en-US" w:eastAsia="zh-CN" w:bidi="ar-SA"/>
        </w:rPr>
        <w:t>职称，持有交通运输部颁发的监理工程师资格证书（含机电工程专业）或人社部和交通运输部联合颁发的监理工程师资格证书，必须在投标人单位注册登记。</w:t>
      </w:r>
    </w:p>
    <w:p w14:paraId="09B9C20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3.5财务要求：投标人须提供经会计师事务所或审计机构审计的2024年度</w:t>
      </w:r>
      <w:r>
        <w:rPr>
          <w:rFonts w:hint="eastAsia" w:asciiTheme="minorEastAsia" w:hAnsiTheme="minorEastAsia" w:cstheme="minorEastAsia"/>
          <w:color w:val="auto"/>
          <w:kern w:val="2"/>
          <w:sz w:val="21"/>
          <w:szCs w:val="21"/>
          <w:highlight w:val="none"/>
          <w:lang w:val="en-US" w:eastAsia="zh-CN" w:bidi="ar-SA"/>
        </w:rPr>
        <w:t>或2025年度</w:t>
      </w:r>
      <w:r>
        <w:rPr>
          <w:rFonts w:hint="eastAsia" w:asciiTheme="minorEastAsia" w:hAnsiTheme="minorEastAsia" w:eastAsiaTheme="minorEastAsia" w:cstheme="minorEastAsia"/>
          <w:color w:val="auto"/>
          <w:kern w:val="2"/>
          <w:sz w:val="21"/>
          <w:szCs w:val="21"/>
          <w:highlight w:val="none"/>
          <w:lang w:val="en-US" w:eastAsia="zh-CN" w:bidi="ar-SA"/>
        </w:rPr>
        <w:t>审计报告且年度（年末）流动资产与流动负债比率大于1。</w:t>
      </w:r>
    </w:p>
    <w:p w14:paraId="6FEAD0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3.6信誉要求：投标人如存在下列不良状况或不良信用记录，则不得参与本项目的投标</w:t>
      </w:r>
      <w:r>
        <w:rPr>
          <w:rFonts w:hint="eastAsia" w:asciiTheme="minorEastAsia" w:hAnsiTheme="minorEastAsia" w:cstheme="minorEastAsia"/>
          <w:color w:val="auto"/>
          <w:kern w:val="2"/>
          <w:sz w:val="21"/>
          <w:szCs w:val="21"/>
          <w:highlight w:val="none"/>
          <w:lang w:val="en-US" w:eastAsia="zh-CN" w:bidi="ar-SA"/>
        </w:rPr>
        <w:t>。</w:t>
      </w:r>
    </w:p>
    <w:p w14:paraId="7A3CAC81">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（1）凡被交通运输部或山西省交通运输厅取消投标资格或禁止进入建设市场的施工监理企业；</w:t>
      </w:r>
    </w:p>
    <w:p w14:paraId="08DFE23C">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（2）被责令停业，暂扣或吊销执照，或吊销资质证书；</w:t>
      </w:r>
    </w:p>
    <w:p w14:paraId="2B3C555C">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（3）进入清算程序，或被宣告破产，或其他丧失履约能力的情形；</w:t>
      </w:r>
    </w:p>
    <w:p w14:paraId="5D82F730">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（4）投标人在“信用中国”网站（https://www.creditchina.gov.cn/）被列入“严重失信主体名单”</w:t>
      </w:r>
      <w:r>
        <w:rPr>
          <w:rFonts w:hint="eastAsia" w:asciiTheme="minorEastAsia" w:hAnsiTheme="minorEastAsia" w:cstheme="minorEastAsia"/>
          <w:color w:val="auto"/>
          <w:kern w:val="2"/>
          <w:sz w:val="21"/>
          <w:szCs w:val="21"/>
          <w:highlight w:val="none"/>
          <w:lang w:val="en-US" w:eastAsia="zh-CN" w:bidi="ar-SA"/>
        </w:rPr>
        <w:t>；</w:t>
      </w:r>
    </w:p>
    <w:p w14:paraId="3978FA1F">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（5）投标人在“国家企业信用信息公示系统”中被列入严重违法失信名单（黑名单）</w:t>
      </w:r>
      <w:r>
        <w:rPr>
          <w:rFonts w:hint="eastAsia" w:asciiTheme="minorEastAsia" w:hAnsiTheme="minorEastAsia" w:cstheme="minorEastAsia"/>
          <w:color w:val="auto"/>
          <w:kern w:val="2"/>
          <w:sz w:val="21"/>
          <w:szCs w:val="21"/>
          <w:highlight w:val="none"/>
          <w:lang w:val="en-US" w:eastAsia="zh-CN" w:bidi="ar-SA"/>
        </w:rPr>
        <w:t>；</w:t>
      </w:r>
    </w:p>
    <w:p w14:paraId="45CC1FC9">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（6）投标人及其法定代表人、拟任总监理工程师在近三年内（</w:t>
      </w:r>
      <w:r>
        <w:rPr>
          <w:rFonts w:hint="eastAsia" w:asciiTheme="minorEastAsia" w:hAnsiTheme="minorEastAsia" w:cstheme="minorEastAsia"/>
          <w:color w:val="auto"/>
          <w:kern w:val="2"/>
          <w:sz w:val="21"/>
          <w:szCs w:val="21"/>
          <w:highlight w:val="none"/>
          <w:lang w:val="en-US" w:eastAsia="zh-CN" w:bidi="ar-SA"/>
        </w:rPr>
        <w:t>2023年5月</w:t>
      </w:r>
      <w:r>
        <w:rPr>
          <w:rFonts w:hint="eastAsia" w:asciiTheme="minorEastAsia" w:hAnsiTheme="minorEastAsia" w:eastAsiaTheme="minorEastAsia" w:cstheme="minorEastAsia"/>
          <w:color w:val="auto"/>
          <w:kern w:val="2"/>
          <w:sz w:val="21"/>
          <w:szCs w:val="21"/>
          <w:highlight w:val="none"/>
          <w:lang w:val="en-US" w:eastAsia="zh-CN" w:bidi="ar-SA"/>
        </w:rPr>
        <w:t>至今）有行贿犯罪行为。</w:t>
      </w:r>
    </w:p>
    <w:p w14:paraId="64D3D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3.7与招标人存在利害关系且可能影响招标公正性的单位，不得参加投标。投标人具有下列情况之一的，不得同时参与本项目的投标，否则其投标均无效：</w:t>
      </w:r>
    </w:p>
    <w:p w14:paraId="460FF665">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（1）单位负责人为同一人或者存在控股、管理关系的不同单位；</w:t>
      </w:r>
    </w:p>
    <w:p w14:paraId="13D277DF">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（2）对招投标造成影响的具有投资参股关系的关联企业；</w:t>
      </w:r>
    </w:p>
    <w:p w14:paraId="046C30A4">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（3）董事、监事、总经理、副总经理和财务负责人相互兼职的关联企业；</w:t>
      </w:r>
    </w:p>
    <w:p w14:paraId="479DC323">
      <w:pPr>
        <w:keepNext w:val="0"/>
        <w:keepLines w:val="0"/>
        <w:pageBreakBefore w:val="0"/>
        <w:widowControl w:val="0"/>
        <w:kinsoku/>
        <w:wordWrap/>
        <w:overflowPunct/>
        <w:topLinePunct w:val="0"/>
        <w:autoSpaceDE/>
        <w:autoSpaceDN/>
        <w:bidi w:val="0"/>
        <w:adjustRightInd/>
        <w:snapToGrid/>
        <w:spacing w:line="360" w:lineRule="auto"/>
        <w:ind w:left="0" w:leftChars="0" w:firstLine="367" w:firstLineChars="1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（4）法律法规规章规定的其他行为。</w:t>
      </w:r>
    </w:p>
    <w:p w14:paraId="41F33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3.8如投标人与本项目设计施工总承包标段的中标候选人为同一单位或存在3.7条关联关系时，将取消监理标段投标人中标候选人资格。</w:t>
      </w:r>
    </w:p>
    <w:p w14:paraId="0C133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3.9本次招标不接受联合体投标。</w:t>
      </w:r>
    </w:p>
    <w:p w14:paraId="0F2CFE15">
      <w:pPr>
        <w:widowControl w:val="0"/>
        <w:kinsoku/>
        <w:autoSpaceDE/>
        <w:autoSpaceDN/>
        <w:spacing w:line="360" w:lineRule="auto"/>
        <w:ind w:firstLine="480" w:firstLineChars="200"/>
        <w:textAlignment w:val="auto"/>
        <w:rPr>
          <w:rFonts w:hint="default" w:ascii="宋体" w:hAnsi="宋体" w:eastAsia="宋体" w:cs="宋体"/>
          <w:color w:val="auto"/>
          <w:sz w:val="24"/>
          <w:highlight w:val="none"/>
          <w:lang w:val="en-US" w:eastAsia="zh-CN"/>
        </w:rPr>
      </w:pPr>
    </w:p>
    <w:bookmarkEnd w:id="0"/>
    <w:p w14:paraId="2EEA9E37"/>
    <w:p w14:paraId="6FAEEA17">
      <w:pPr>
        <w:rPr>
          <w:rFonts w:hint="eastAsia" w:ascii="仿宋" w:hAnsi="仿宋" w:eastAsia="仿宋" w:cs="仿宋"/>
          <w:b/>
          <w:color w:val="auto"/>
          <w:sz w:val="24"/>
          <w:szCs w:val="24"/>
        </w:rPr>
      </w:pPr>
      <w:r>
        <w:rPr>
          <w:rFonts w:hint="eastAsia" w:ascii="宋体" w:hAnsi="宋体" w:eastAsia="宋体" w:cs="宋体"/>
          <w:b/>
          <w:color w:val="auto"/>
          <w:sz w:val="36"/>
          <w:szCs w:val="36"/>
          <w:highlight w:val="none"/>
        </w:rPr>
        <w:br w:type="page"/>
      </w:r>
      <w:bookmarkStart w:id="2" w:name="_Toc456359991"/>
    </w:p>
    <w:bookmarkEnd w:id="2"/>
    <w:p w14:paraId="6F810CDE">
      <w:pPr>
        <w:jc w:val="center"/>
        <w:outlineLvl w:val="9"/>
        <w:rPr>
          <w:rFonts w:hint="default" w:ascii="Times New Roman" w:hAnsi="Times New Roman" w:eastAsia="黑体" w:cs="Times New Roman"/>
          <w:color w:val="auto"/>
          <w:sz w:val="28"/>
          <w:szCs w:val="28"/>
          <w:highlight w:val="none"/>
        </w:rPr>
      </w:pPr>
      <w:bookmarkStart w:id="3" w:name="_Toc14801"/>
      <w:bookmarkStart w:id="4" w:name="_Toc12407"/>
      <w:bookmarkStart w:id="5" w:name="_Toc507549042"/>
      <w:bookmarkStart w:id="6" w:name="_Toc234832943"/>
      <w:r>
        <w:rPr>
          <w:rFonts w:hint="default" w:ascii="Times New Roman" w:hAnsi="Times New Roman" w:eastAsia="黑体" w:cs="Times New Roman"/>
          <w:color w:val="auto"/>
          <w:sz w:val="28"/>
          <w:szCs w:val="28"/>
          <w:highlight w:val="none"/>
        </w:rPr>
        <w:t>第三章  评标办法（双信封综合评分法）</w:t>
      </w:r>
      <w:bookmarkEnd w:id="3"/>
      <w:bookmarkEnd w:id="4"/>
    </w:p>
    <w:bookmarkEnd w:id="5"/>
    <w:bookmarkEnd w:id="6"/>
    <w:p w14:paraId="0F6A97AE">
      <w:pPr>
        <w:spacing w:line="440" w:lineRule="exact"/>
        <w:rPr>
          <w:rFonts w:hint="eastAsia" w:ascii="黑体" w:hAnsi="黑体" w:eastAsia="黑体" w:cs="黑体"/>
          <w:color w:val="auto"/>
          <w:highlight w:val="none"/>
          <w:lang w:val="en-US" w:eastAsia="zh-CN"/>
        </w:rPr>
      </w:pPr>
      <w:r>
        <w:rPr>
          <w:rFonts w:hint="eastAsia" w:ascii="黑体" w:hAnsi="黑体" w:eastAsia="黑体" w:cs="黑体"/>
          <w:b/>
          <w:color w:val="auto"/>
          <w:sz w:val="24"/>
          <w:szCs w:val="24"/>
          <w:highlight w:val="none"/>
        </w:rPr>
        <w:t>评标办法前附表</w:t>
      </w:r>
    </w:p>
    <w:tbl>
      <w:tblPr>
        <w:tblStyle w:val="11"/>
        <w:tblW w:w="100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64"/>
        <w:gridCol w:w="1774"/>
        <w:gridCol w:w="7316"/>
      </w:tblGrid>
      <w:tr w14:paraId="30D11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jc w:val="center"/>
        </w:trPr>
        <w:tc>
          <w:tcPr>
            <w:tcW w:w="2738" w:type="dxa"/>
            <w:gridSpan w:val="2"/>
            <w:tcBorders>
              <w:tl2br w:val="nil"/>
              <w:tr2bl w:val="nil"/>
            </w:tcBorders>
            <w:vAlign w:val="center"/>
          </w:tcPr>
          <w:p w14:paraId="5732A262">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7316" w:type="dxa"/>
            <w:tcBorders>
              <w:tl2br w:val="nil"/>
              <w:tr2bl w:val="nil"/>
            </w:tcBorders>
            <w:vAlign w:val="center"/>
          </w:tcPr>
          <w:p w14:paraId="1453F466">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评审因素与评审标准</w:t>
            </w:r>
          </w:p>
        </w:tc>
      </w:tr>
      <w:tr w14:paraId="545D1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075CCB75">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74" w:type="dxa"/>
            <w:tcBorders>
              <w:tl2br w:val="nil"/>
              <w:tr2bl w:val="nil"/>
            </w:tcBorders>
            <w:vAlign w:val="center"/>
          </w:tcPr>
          <w:p w14:paraId="38DE884E">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7316" w:type="dxa"/>
            <w:tcBorders>
              <w:tl2br w:val="nil"/>
              <w:tr2bl w:val="nil"/>
            </w:tcBorders>
            <w:vAlign w:val="center"/>
          </w:tcPr>
          <w:p w14:paraId="7C5BE523">
            <w:pPr>
              <w:keepNext w:val="0"/>
              <w:keepLines w:val="0"/>
              <w:pageBreakBefore w:val="0"/>
              <w:widowControl w:val="0"/>
              <w:kinsoku/>
              <w:wordWrap/>
              <w:overflowPunct/>
              <w:topLinePunct w:val="0"/>
              <w:bidi w:val="0"/>
              <w:snapToGrid/>
              <w:spacing w:line="400" w:lineRule="exact"/>
              <w:ind w:left="0" w:leftChars="0" w:right="105" w:rightChars="50"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综合评分相等时，评标委员会依次按照以下优先顺序推荐中标候选人：</w:t>
            </w:r>
          </w:p>
          <w:p w14:paraId="6538D784">
            <w:pPr>
              <w:keepNext w:val="0"/>
              <w:keepLines w:val="0"/>
              <w:pageBreakBefore w:val="0"/>
              <w:widowControl w:val="0"/>
              <w:kinsoku/>
              <w:wordWrap/>
              <w:overflowPunct/>
              <w:topLinePunct w:val="0"/>
              <w:bidi w:val="0"/>
              <w:snapToGrid/>
              <w:spacing w:line="400" w:lineRule="exact"/>
              <w:ind w:left="0" w:leftChars="0" w:right="105" w:rightChars="50" w:firstLine="210" w:firstLineChars="1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评标价低的投标人优先；</w:t>
            </w:r>
          </w:p>
          <w:p w14:paraId="5DEB8126">
            <w:pPr>
              <w:keepNext w:val="0"/>
              <w:keepLines w:val="0"/>
              <w:pageBreakBefore w:val="0"/>
              <w:widowControl w:val="0"/>
              <w:kinsoku/>
              <w:wordWrap/>
              <w:overflowPunct/>
              <w:topLinePunct w:val="0"/>
              <w:bidi w:val="0"/>
              <w:snapToGrid/>
              <w:spacing w:line="400" w:lineRule="exact"/>
              <w:ind w:left="0" w:leftChars="0" w:right="105" w:rightChars="50" w:firstLine="210" w:firstLineChars="1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kern w:val="0"/>
                <w:szCs w:val="21"/>
                <w:highlight w:val="none"/>
              </w:rPr>
              <w:t>商务</w:t>
            </w:r>
            <w:r>
              <w:rPr>
                <w:rFonts w:hint="eastAsia" w:asciiTheme="minorEastAsia" w:hAnsiTheme="minorEastAsia" w:eastAsiaTheme="minorEastAsia" w:cstheme="minorEastAsia"/>
                <w:color w:val="auto"/>
                <w:kern w:val="0"/>
                <w:szCs w:val="21"/>
                <w:highlight w:val="none"/>
                <w:lang w:val="en-US" w:eastAsia="zh-CN"/>
              </w:rPr>
              <w:t>和技术</w:t>
            </w:r>
            <w:r>
              <w:rPr>
                <w:rFonts w:hint="eastAsia" w:asciiTheme="minorEastAsia" w:hAnsiTheme="minorEastAsia" w:eastAsiaTheme="minorEastAsia" w:cstheme="minorEastAsia"/>
                <w:color w:val="auto"/>
                <w:kern w:val="0"/>
                <w:szCs w:val="21"/>
                <w:highlight w:val="none"/>
              </w:rPr>
              <w:t>得分较高的投标人优先</w:t>
            </w:r>
            <w:r>
              <w:rPr>
                <w:rFonts w:hint="eastAsia" w:asciiTheme="minorEastAsia" w:hAnsiTheme="minorEastAsia" w:eastAsiaTheme="minorEastAsia" w:cstheme="minorEastAsia"/>
                <w:color w:val="auto"/>
                <w:szCs w:val="21"/>
                <w:highlight w:val="none"/>
              </w:rPr>
              <w:t>；</w:t>
            </w:r>
          </w:p>
          <w:p w14:paraId="4AC73C30">
            <w:pPr>
              <w:keepNext w:val="0"/>
              <w:keepLines w:val="0"/>
              <w:pageBreakBefore w:val="0"/>
              <w:widowControl w:val="0"/>
              <w:kinsoku/>
              <w:wordWrap/>
              <w:overflowPunct/>
              <w:topLinePunct w:val="0"/>
              <w:bidi w:val="0"/>
              <w:snapToGrid/>
              <w:spacing w:line="400" w:lineRule="exact"/>
              <w:ind w:left="0" w:leftChars="0" w:right="105" w:rightChars="50" w:firstLine="210" w:firstLineChars="1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被</w:t>
            </w:r>
            <w:r>
              <w:rPr>
                <w:rFonts w:hint="eastAsia" w:asciiTheme="minorEastAsia" w:hAnsiTheme="minorEastAsia" w:eastAsiaTheme="minorEastAsia" w:cstheme="minorEastAsia"/>
                <w:color w:val="auto"/>
                <w:szCs w:val="21"/>
                <w:highlight w:val="none"/>
                <w:u w:val="none"/>
                <w:lang w:val="en-US" w:eastAsia="zh-CN"/>
              </w:rPr>
              <w:t>山西省交通运输主管部门评为较高</w:t>
            </w:r>
            <w:r>
              <w:rPr>
                <w:rFonts w:hint="eastAsia" w:asciiTheme="minorEastAsia" w:hAnsiTheme="minorEastAsia" w:eastAsiaTheme="minorEastAsia" w:cstheme="minorEastAsia"/>
                <w:color w:val="auto"/>
                <w:szCs w:val="21"/>
                <w:highlight w:val="none"/>
              </w:rPr>
              <w:t>信用等级</w:t>
            </w:r>
            <w:r>
              <w:rPr>
                <w:rFonts w:hint="eastAsia" w:asciiTheme="minorEastAsia" w:hAnsiTheme="minorEastAsia" w:eastAsiaTheme="minorEastAsia" w:cstheme="minorEastAsia"/>
                <w:color w:val="auto"/>
                <w:szCs w:val="21"/>
                <w:highlight w:val="none"/>
                <w:lang w:val="en-US" w:eastAsia="zh-CN"/>
              </w:rPr>
              <w:t>的投标人</w:t>
            </w:r>
            <w:r>
              <w:rPr>
                <w:rFonts w:hint="eastAsia" w:asciiTheme="minorEastAsia" w:hAnsiTheme="minorEastAsia" w:eastAsiaTheme="minorEastAsia" w:cstheme="minorEastAsia"/>
                <w:color w:val="auto"/>
                <w:szCs w:val="21"/>
                <w:highlight w:val="none"/>
              </w:rPr>
              <w:t>优先；</w:t>
            </w:r>
          </w:p>
          <w:p w14:paraId="552B1F8F">
            <w:pPr>
              <w:keepNext w:val="0"/>
              <w:keepLines w:val="0"/>
              <w:pageBreakBefore w:val="0"/>
              <w:widowControl w:val="0"/>
              <w:kinsoku/>
              <w:wordWrap/>
              <w:overflowPunct/>
              <w:topLinePunct w:val="0"/>
              <w:bidi w:val="0"/>
              <w:snapToGrid/>
              <w:spacing w:line="400" w:lineRule="exact"/>
              <w:ind w:left="0" w:leftChars="0" w:right="105" w:rightChars="50" w:firstLine="210" w:firstLineChars="1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按规定上传电子投标文件较早的投标人优先。</w:t>
            </w:r>
          </w:p>
        </w:tc>
      </w:tr>
      <w:tr w14:paraId="7BAF8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7474D676">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w:t>
            </w:r>
          </w:p>
          <w:p w14:paraId="55A91E31">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w:t>
            </w:r>
          </w:p>
        </w:tc>
        <w:tc>
          <w:tcPr>
            <w:tcW w:w="1774" w:type="dxa"/>
            <w:tcBorders>
              <w:tl2br w:val="nil"/>
              <w:tr2bl w:val="nil"/>
            </w:tcBorders>
            <w:vAlign w:val="center"/>
          </w:tcPr>
          <w:p w14:paraId="56BC218D">
            <w:pPr>
              <w:keepNext w:val="0"/>
              <w:keepLines w:val="0"/>
              <w:pageBreakBefore w:val="0"/>
              <w:widowControl w:val="0"/>
              <w:kinsoku/>
              <w:wordWrap/>
              <w:overflowPunct/>
              <w:topLinePunct w:val="0"/>
              <w:bidi w:val="0"/>
              <w:snapToGrid w:val="0"/>
              <w:spacing w:line="400" w:lineRule="exact"/>
              <w:ind w:left="0" w:leftChars="0" w:right="0" w:rightChars="0"/>
              <w:contextualSpacing/>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形式评审与响应性评审标准</w:t>
            </w:r>
          </w:p>
        </w:tc>
        <w:tc>
          <w:tcPr>
            <w:tcW w:w="7316" w:type="dxa"/>
            <w:tcBorders>
              <w:tl2br w:val="nil"/>
              <w:tr2bl w:val="nil"/>
            </w:tcBorders>
            <w:vAlign w:val="center"/>
          </w:tcPr>
          <w:p w14:paraId="73CF5DF8">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第一个信封（商务及技术文件）评审标准：</w:t>
            </w:r>
          </w:p>
          <w:p w14:paraId="6C85FC97">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投标文件按照招标文件规定的格式、内容填写，字迹清晰可辨：</w:t>
            </w:r>
          </w:p>
          <w:p w14:paraId="3FCAB35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a.投标函按招标文件规定填报了项目名称、标段号、补遗书编号（如有）、总监理工程师、监理服务</w:t>
            </w:r>
            <w:r>
              <w:rPr>
                <w:rFonts w:hint="eastAsia" w:asciiTheme="minorEastAsia" w:hAnsiTheme="minorEastAsia" w:eastAsiaTheme="minorEastAsia" w:cstheme="minorEastAsia"/>
                <w:color w:val="auto"/>
                <w:highlight w:val="none"/>
                <w:lang w:val="en-US" w:eastAsia="zh-CN"/>
              </w:rPr>
              <w:t>期限</w:t>
            </w:r>
            <w:r>
              <w:rPr>
                <w:rFonts w:hint="eastAsia" w:asciiTheme="minorEastAsia" w:hAnsiTheme="minorEastAsia" w:eastAsiaTheme="minorEastAsia" w:cstheme="minorEastAsia"/>
                <w:color w:val="auto"/>
                <w:highlight w:val="none"/>
              </w:rPr>
              <w:t>、质量</w:t>
            </w:r>
            <w:r>
              <w:rPr>
                <w:rFonts w:hint="eastAsia" w:asciiTheme="minorEastAsia" w:hAnsiTheme="minorEastAsia" w:eastAsiaTheme="minorEastAsia" w:cstheme="minorEastAsia"/>
                <w:color w:val="auto"/>
                <w:highlight w:val="none"/>
                <w:lang w:val="en-US" w:eastAsia="zh-CN"/>
              </w:rPr>
              <w:t>要求</w:t>
            </w:r>
            <w:r>
              <w:rPr>
                <w:rFonts w:hint="eastAsia" w:asciiTheme="minorEastAsia" w:hAnsiTheme="minorEastAsia" w:eastAsiaTheme="minorEastAsia" w:cstheme="minorEastAsia"/>
                <w:color w:val="auto"/>
                <w:highlight w:val="none"/>
              </w:rPr>
              <w:t>、安全目标；</w:t>
            </w:r>
          </w:p>
          <w:p w14:paraId="46823D2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b．投标文件组成齐全完整，内容均按规定填写</w:t>
            </w:r>
            <w:r>
              <w:rPr>
                <w:rFonts w:hint="eastAsia" w:asciiTheme="minorEastAsia" w:hAnsiTheme="minorEastAsia" w:eastAsiaTheme="minorEastAsia" w:cstheme="minorEastAsia"/>
                <w:color w:val="auto"/>
                <w:highlight w:val="none"/>
                <w:lang w:eastAsia="zh-CN"/>
              </w:rPr>
              <w:t>。</w:t>
            </w:r>
          </w:p>
          <w:p w14:paraId="2656D9E6">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投标文件上法定代表人的</w:t>
            </w:r>
            <w:r>
              <w:rPr>
                <w:rFonts w:hint="eastAsia" w:asciiTheme="minorEastAsia" w:hAnsiTheme="minorEastAsia" w:cstheme="minorEastAsia"/>
                <w:color w:val="auto"/>
                <w:highlight w:val="none"/>
                <w:lang w:eastAsia="zh-CN"/>
              </w:rPr>
              <w:t>电子签名章或电子印章</w:t>
            </w:r>
            <w:r>
              <w:rPr>
                <w:rFonts w:hint="eastAsia" w:asciiTheme="minorEastAsia" w:hAnsiTheme="minorEastAsia" w:eastAsiaTheme="minorEastAsia" w:cstheme="minorEastAsia"/>
                <w:color w:val="auto"/>
                <w:highlight w:val="none"/>
              </w:rPr>
              <w:t>、投标人的单位电子公章盖章齐全，符合招标文件规定</w:t>
            </w:r>
            <w:r>
              <w:rPr>
                <w:rFonts w:hint="eastAsia" w:asciiTheme="minorEastAsia" w:hAnsiTheme="minorEastAsia" w:eastAsiaTheme="minorEastAsia" w:cstheme="minorEastAsia"/>
                <w:color w:val="auto"/>
                <w:highlight w:val="none"/>
                <w:lang w:eastAsia="zh-CN"/>
              </w:rPr>
              <w:t>。</w:t>
            </w:r>
          </w:p>
          <w:p w14:paraId="4C28E201">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提供了法定代表人身份证明，且法定代表人身份证明符合招标文件规定</w:t>
            </w:r>
            <w:r>
              <w:rPr>
                <w:rFonts w:hint="eastAsia" w:asciiTheme="minorEastAsia" w:hAnsiTheme="minorEastAsia" w:eastAsiaTheme="minorEastAsia" w:cstheme="minorEastAsia"/>
                <w:color w:val="auto"/>
                <w:highlight w:val="none"/>
                <w:lang w:eastAsia="zh-CN"/>
              </w:rPr>
              <w:t>。</w:t>
            </w:r>
          </w:p>
          <w:p w14:paraId="19C59788">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）投标人按照招标文件的规定提供了投标保证金：</w:t>
            </w:r>
          </w:p>
          <w:p w14:paraId="03CC38C7">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a.投标保证金金额符合招标文件规定的金额，且投标保证金有效期不少于投标有效期；</w:t>
            </w:r>
          </w:p>
          <w:p w14:paraId="72F18836">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b.若投标保证金采用现金或支票形式提交，投标人应在递交投标文件截止时间之前，将投标保证金由投标人的基本账户转入招标人指定账户；</w:t>
            </w:r>
          </w:p>
          <w:p w14:paraId="70FB6751">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c.若投标保证金采用投标保函形式提交，保函的</w:t>
            </w:r>
            <w:r>
              <w:rPr>
                <w:rFonts w:hint="eastAsia" w:asciiTheme="minorEastAsia" w:hAnsiTheme="minorEastAsia" w:eastAsiaTheme="minorEastAsia" w:cstheme="minorEastAsia"/>
                <w:color w:val="auto"/>
                <w:highlight w:val="none"/>
                <w:lang w:val="en-US" w:eastAsia="zh-CN"/>
              </w:rPr>
              <w:t>内容</w:t>
            </w:r>
            <w:r>
              <w:rPr>
                <w:rFonts w:hint="eastAsia" w:asciiTheme="minorEastAsia" w:hAnsiTheme="minorEastAsia" w:eastAsiaTheme="minorEastAsia" w:cstheme="minorEastAsia"/>
                <w:color w:val="auto"/>
                <w:highlight w:val="none"/>
                <w:lang w:eastAsia="zh-CN"/>
              </w:rPr>
              <w:t>、开具保函的机构均满足招标文件要求。</w:t>
            </w:r>
          </w:p>
          <w:p w14:paraId="6C476166">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lang w:val="en-US" w:eastAsia="zh-CN"/>
              </w:rPr>
              <w:t>未</w:t>
            </w:r>
            <w:r>
              <w:rPr>
                <w:rFonts w:hint="eastAsia" w:asciiTheme="minorEastAsia" w:hAnsiTheme="minorEastAsia" w:eastAsiaTheme="minorEastAsia" w:cstheme="minorEastAsia"/>
                <w:color w:val="auto"/>
                <w:highlight w:val="none"/>
                <w:lang w:eastAsia="zh-CN"/>
              </w:rPr>
              <w:t>以联合体形式</w:t>
            </w:r>
            <w:r>
              <w:rPr>
                <w:rFonts w:hint="eastAsia" w:asciiTheme="minorEastAsia" w:hAnsiTheme="minorEastAsia" w:eastAsiaTheme="minorEastAsia" w:cstheme="minorEastAsia"/>
                <w:color w:val="auto"/>
                <w:highlight w:val="none"/>
                <w:lang w:val="en-US" w:eastAsia="zh-CN"/>
              </w:rPr>
              <w:t>参与</w:t>
            </w:r>
            <w:r>
              <w:rPr>
                <w:rFonts w:hint="eastAsia" w:asciiTheme="minorEastAsia" w:hAnsiTheme="minorEastAsia" w:eastAsiaTheme="minorEastAsia" w:cstheme="minorEastAsia"/>
                <w:color w:val="auto"/>
                <w:highlight w:val="none"/>
                <w:lang w:eastAsia="zh-CN"/>
              </w:rPr>
              <w:t>投标。</w:t>
            </w:r>
          </w:p>
          <w:p w14:paraId="3AAA203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同一投标人未提交两个以上不同的投标文件，但招标文件要求提交备选投标的除外。</w:t>
            </w:r>
          </w:p>
          <w:p w14:paraId="13E3EF68">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投标文件中未出现有关投标报价的内容。</w:t>
            </w:r>
          </w:p>
          <w:p w14:paraId="3945068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投标文件载明的招标项目完成期限符合招标文件规定</w:t>
            </w:r>
            <w:r>
              <w:rPr>
                <w:rFonts w:hint="eastAsia" w:asciiTheme="minorEastAsia" w:hAnsiTheme="minorEastAsia" w:eastAsiaTheme="minorEastAsia" w:cstheme="minorEastAsia"/>
                <w:color w:val="auto"/>
                <w:highlight w:val="none"/>
                <w:lang w:val="zh-CN"/>
              </w:rPr>
              <w:t>。</w:t>
            </w:r>
          </w:p>
          <w:p w14:paraId="6CF9977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zh-CN"/>
              </w:rPr>
              <w:t>投标文件对招标文件的实质性要求和条件作出响应。</w:t>
            </w:r>
          </w:p>
          <w:p w14:paraId="5587F5C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权利义务符合招标文件规定：</w:t>
            </w:r>
          </w:p>
          <w:p w14:paraId="2FAF683D">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a.投标人应接受招标文件规定的风险划分原则，未提出新的风险划分办法； </w:t>
            </w:r>
          </w:p>
          <w:p w14:paraId="641C13B9">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b.投标人未增加委托人的责任范围，或减少投标人义务； </w:t>
            </w:r>
          </w:p>
          <w:p w14:paraId="5C0478E5">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c.投标人未提出不同的支付办法； </w:t>
            </w:r>
          </w:p>
          <w:p w14:paraId="50158E7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d.投标人对合同纠纷、事故处理办法未提出异议； </w:t>
            </w:r>
          </w:p>
          <w:p w14:paraId="1AB6D872">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e.投标人在投标活动中无欺诈行为； </w:t>
            </w:r>
          </w:p>
          <w:p w14:paraId="60602858">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f.投标人未对合同条款有重要保留。 </w:t>
            </w:r>
          </w:p>
          <w:p w14:paraId="5EFB4832">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未存在投标人须知前附表10.6所列情形</w:t>
            </w:r>
            <w:r>
              <w:rPr>
                <w:rFonts w:hint="eastAsia" w:asciiTheme="minorEastAsia" w:hAnsiTheme="minorEastAsia" w:eastAsiaTheme="minorEastAsia" w:cstheme="minorEastAsia"/>
                <w:color w:val="auto"/>
                <w:highlight w:val="none"/>
                <w:lang w:eastAsia="zh-CN"/>
              </w:rPr>
              <w:t>。</w:t>
            </w:r>
          </w:p>
          <w:p w14:paraId="6989108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电子投标文件符合招标文件电子招标规定。</w:t>
            </w:r>
          </w:p>
          <w:p w14:paraId="1557F1AA">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投标文件没有附有招标人不能接受的其它条件。</w:t>
            </w:r>
          </w:p>
        </w:tc>
      </w:tr>
      <w:tr w14:paraId="63361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18D7A5A9">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w:t>
            </w:r>
          </w:p>
        </w:tc>
        <w:tc>
          <w:tcPr>
            <w:tcW w:w="1774" w:type="dxa"/>
            <w:tcBorders>
              <w:tl2br w:val="nil"/>
              <w:tr2bl w:val="nil"/>
            </w:tcBorders>
            <w:vAlign w:val="center"/>
          </w:tcPr>
          <w:p w14:paraId="7A6EA2E8">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p w14:paraId="0B9AB72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p>
        </w:tc>
        <w:tc>
          <w:tcPr>
            <w:tcW w:w="7316" w:type="dxa"/>
            <w:tcBorders>
              <w:tl2br w:val="nil"/>
              <w:tr2bl w:val="nil"/>
            </w:tcBorders>
            <w:vAlign w:val="center"/>
          </w:tcPr>
          <w:p w14:paraId="08E8EA76">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投标人具备有效的营业执照、资质证书、基本账户开户许可证或基本存款账户信息</w:t>
            </w:r>
            <w:r>
              <w:rPr>
                <w:rFonts w:hint="eastAsia" w:asciiTheme="minorEastAsia" w:hAnsiTheme="minorEastAsia" w:eastAsiaTheme="minorEastAsia" w:cstheme="minorEastAsia"/>
                <w:color w:val="auto"/>
                <w:highlight w:val="none"/>
                <w:lang w:val="en-US" w:eastAsia="zh-CN"/>
              </w:rPr>
              <w:t>。</w:t>
            </w:r>
          </w:p>
          <w:p w14:paraId="3D69F5E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（2）投标人的资质等级符合</w:t>
            </w:r>
            <w:r>
              <w:rPr>
                <w:rFonts w:hint="eastAsia" w:asciiTheme="minorEastAsia" w:hAnsiTheme="minorEastAsia" w:eastAsiaTheme="minorEastAsia" w:cstheme="minorEastAsia"/>
                <w:color w:val="auto"/>
                <w:highlight w:val="none"/>
                <w:lang w:val="en-US" w:eastAsia="zh-CN"/>
              </w:rPr>
              <w:t>招标文件</w:t>
            </w:r>
            <w:r>
              <w:rPr>
                <w:rFonts w:hint="eastAsia" w:asciiTheme="minorEastAsia" w:hAnsiTheme="minorEastAsia" w:eastAsiaTheme="minorEastAsia" w:cstheme="minorEastAsia"/>
                <w:color w:val="auto"/>
                <w:highlight w:val="none"/>
              </w:rPr>
              <w:t>第二章“投标人须知”附录1规定</w:t>
            </w:r>
            <w:r>
              <w:rPr>
                <w:rFonts w:hint="eastAsia" w:asciiTheme="minorEastAsia" w:hAnsiTheme="minorEastAsia" w:eastAsiaTheme="minorEastAsia" w:cstheme="minorEastAsia"/>
                <w:color w:val="auto"/>
                <w:highlight w:val="none"/>
                <w:lang w:val="en-US" w:eastAsia="zh-CN"/>
              </w:rPr>
              <w:t>。</w:t>
            </w:r>
          </w:p>
          <w:p w14:paraId="44A0C92B">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）投标人的</w:t>
            </w:r>
            <w:r>
              <w:rPr>
                <w:rFonts w:hint="eastAsia" w:asciiTheme="minorEastAsia" w:hAnsiTheme="minorEastAsia" w:eastAsiaTheme="minorEastAsia" w:cstheme="minorEastAsia"/>
                <w:color w:val="auto"/>
                <w:highlight w:val="none"/>
                <w:lang w:val="en-US" w:eastAsia="zh-CN"/>
              </w:rPr>
              <w:t>财务</w:t>
            </w:r>
            <w:r>
              <w:rPr>
                <w:rFonts w:hint="eastAsia" w:asciiTheme="minorEastAsia" w:hAnsiTheme="minorEastAsia" w:eastAsiaTheme="minorEastAsia" w:cstheme="minorEastAsia"/>
                <w:color w:val="auto"/>
                <w:highlight w:val="none"/>
              </w:rPr>
              <w:t>符合</w:t>
            </w:r>
            <w:r>
              <w:rPr>
                <w:rFonts w:hint="eastAsia" w:asciiTheme="minorEastAsia" w:hAnsiTheme="minorEastAsia" w:eastAsiaTheme="minorEastAsia" w:cstheme="minorEastAsia"/>
                <w:color w:val="auto"/>
                <w:highlight w:val="none"/>
                <w:lang w:val="en-US" w:eastAsia="zh-CN"/>
              </w:rPr>
              <w:t>招标文件</w:t>
            </w:r>
            <w:r>
              <w:rPr>
                <w:rFonts w:hint="eastAsia" w:asciiTheme="minorEastAsia" w:hAnsiTheme="minorEastAsia" w:eastAsiaTheme="minorEastAsia" w:cstheme="minorEastAsia"/>
                <w:color w:val="auto"/>
                <w:highlight w:val="none"/>
              </w:rPr>
              <w:t>第二章“投标人须知”附录</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规定</w:t>
            </w:r>
            <w:r>
              <w:rPr>
                <w:rFonts w:hint="eastAsia" w:asciiTheme="minorEastAsia" w:hAnsiTheme="minorEastAsia" w:eastAsiaTheme="minorEastAsia" w:cstheme="minorEastAsia"/>
                <w:color w:val="auto"/>
                <w:highlight w:val="none"/>
                <w:lang w:eastAsia="zh-CN"/>
              </w:rPr>
              <w:t>。</w:t>
            </w:r>
          </w:p>
          <w:p w14:paraId="7F30DB73">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）投标人的类似项目业绩符合</w:t>
            </w:r>
            <w:r>
              <w:rPr>
                <w:rFonts w:hint="eastAsia" w:asciiTheme="minorEastAsia" w:hAnsiTheme="minorEastAsia" w:eastAsiaTheme="minorEastAsia" w:cstheme="minorEastAsia"/>
                <w:color w:val="auto"/>
                <w:highlight w:val="none"/>
                <w:lang w:val="en-US" w:eastAsia="zh-CN"/>
              </w:rPr>
              <w:t>招标文件</w:t>
            </w:r>
            <w:r>
              <w:rPr>
                <w:rFonts w:hint="eastAsia" w:asciiTheme="minorEastAsia" w:hAnsiTheme="minorEastAsia" w:eastAsiaTheme="minorEastAsia" w:cstheme="minorEastAsia"/>
                <w:color w:val="auto"/>
                <w:highlight w:val="none"/>
              </w:rPr>
              <w:t>第二章“投标人须知”附录</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规定</w:t>
            </w:r>
            <w:r>
              <w:rPr>
                <w:rFonts w:hint="eastAsia" w:asciiTheme="minorEastAsia" w:hAnsiTheme="minorEastAsia" w:eastAsiaTheme="minorEastAsia" w:cstheme="minorEastAsia"/>
                <w:color w:val="auto"/>
                <w:highlight w:val="none"/>
                <w:lang w:eastAsia="zh-CN"/>
              </w:rPr>
              <w:t>。</w:t>
            </w:r>
          </w:p>
          <w:p w14:paraId="3AE1B08E">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）投标人的信誉符合</w:t>
            </w:r>
            <w:r>
              <w:rPr>
                <w:rFonts w:hint="eastAsia" w:asciiTheme="minorEastAsia" w:hAnsiTheme="minorEastAsia" w:eastAsiaTheme="minorEastAsia" w:cstheme="minorEastAsia"/>
                <w:color w:val="auto"/>
                <w:highlight w:val="none"/>
                <w:lang w:val="en-US" w:eastAsia="zh-CN"/>
              </w:rPr>
              <w:t>招标文件</w:t>
            </w:r>
            <w:r>
              <w:rPr>
                <w:rFonts w:hint="eastAsia" w:asciiTheme="minorEastAsia" w:hAnsiTheme="minorEastAsia" w:eastAsiaTheme="minorEastAsia" w:cstheme="minorEastAsia"/>
                <w:color w:val="auto"/>
                <w:highlight w:val="none"/>
              </w:rPr>
              <w:t>第二章“投标人须知”附录</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规定</w:t>
            </w:r>
            <w:r>
              <w:rPr>
                <w:rFonts w:hint="eastAsia" w:asciiTheme="minorEastAsia" w:hAnsiTheme="minorEastAsia" w:eastAsiaTheme="minorEastAsia" w:cstheme="minorEastAsia"/>
                <w:color w:val="auto"/>
                <w:highlight w:val="none"/>
                <w:lang w:eastAsia="zh-CN"/>
              </w:rPr>
              <w:t>。</w:t>
            </w:r>
          </w:p>
          <w:p w14:paraId="792FB0FF">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）投标人的总监理工程师资格符合</w:t>
            </w:r>
            <w:r>
              <w:rPr>
                <w:rFonts w:hint="eastAsia" w:asciiTheme="minorEastAsia" w:hAnsiTheme="minorEastAsia" w:eastAsiaTheme="minorEastAsia" w:cstheme="minorEastAsia"/>
                <w:color w:val="auto"/>
                <w:highlight w:val="none"/>
                <w:lang w:val="en-US" w:eastAsia="zh-CN"/>
              </w:rPr>
              <w:t>招标文件</w:t>
            </w:r>
            <w:r>
              <w:rPr>
                <w:rFonts w:hint="eastAsia" w:asciiTheme="minorEastAsia" w:hAnsiTheme="minorEastAsia" w:eastAsiaTheme="minorEastAsia" w:cstheme="minorEastAsia"/>
                <w:color w:val="auto"/>
                <w:highlight w:val="none"/>
              </w:rPr>
              <w:t>第二章“投标人须知”附录</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规定</w:t>
            </w:r>
            <w:r>
              <w:rPr>
                <w:rFonts w:hint="eastAsia" w:asciiTheme="minorEastAsia" w:hAnsiTheme="minorEastAsia" w:eastAsiaTheme="minorEastAsia" w:cstheme="minorEastAsia"/>
                <w:color w:val="auto"/>
                <w:highlight w:val="none"/>
                <w:lang w:eastAsia="zh-CN"/>
              </w:rPr>
              <w:t>。</w:t>
            </w:r>
          </w:p>
          <w:p w14:paraId="79675EDC">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）投标人不存在第二章“投标人须知”第1.4.3项或1.4.4项规定的任何一种情形</w:t>
            </w:r>
            <w:r>
              <w:rPr>
                <w:rFonts w:hint="eastAsia" w:asciiTheme="minorEastAsia" w:hAnsiTheme="minorEastAsia" w:eastAsiaTheme="minorEastAsia" w:cstheme="minorEastAsia"/>
                <w:color w:val="auto"/>
                <w:highlight w:val="none"/>
                <w:lang w:eastAsia="zh-CN"/>
              </w:rPr>
              <w:t>。</w:t>
            </w:r>
          </w:p>
        </w:tc>
      </w:tr>
      <w:tr w14:paraId="7361A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64" w:type="dxa"/>
            <w:tcBorders>
              <w:tl2br w:val="nil"/>
              <w:tr2bl w:val="nil"/>
            </w:tcBorders>
            <w:vAlign w:val="center"/>
          </w:tcPr>
          <w:p w14:paraId="424831D4">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w:t>
            </w:r>
          </w:p>
          <w:p w14:paraId="6C90C259">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w:t>
            </w:r>
          </w:p>
        </w:tc>
        <w:tc>
          <w:tcPr>
            <w:tcW w:w="1774" w:type="dxa"/>
            <w:tcBorders>
              <w:tl2br w:val="nil"/>
              <w:tr2bl w:val="nil"/>
            </w:tcBorders>
            <w:vAlign w:val="center"/>
          </w:tcPr>
          <w:p w14:paraId="4B2B37E9">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形式评审与响应性评审标准</w:t>
            </w:r>
          </w:p>
        </w:tc>
        <w:tc>
          <w:tcPr>
            <w:tcW w:w="7316" w:type="dxa"/>
            <w:tcBorders>
              <w:tl2br w:val="nil"/>
              <w:tr2bl w:val="nil"/>
            </w:tcBorders>
            <w:vAlign w:val="center"/>
          </w:tcPr>
          <w:p w14:paraId="551DD7FE">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第二个</w:t>
            </w:r>
            <w:r>
              <w:rPr>
                <w:rFonts w:hint="eastAsia" w:asciiTheme="minorEastAsia" w:hAnsiTheme="minorEastAsia" w:eastAsiaTheme="minorEastAsia" w:cstheme="minorEastAsia"/>
                <w:color w:val="auto"/>
                <w:highlight w:val="none"/>
                <w:lang w:val="en-US" w:eastAsia="zh-CN"/>
              </w:rPr>
              <w:t>信封（报价文件）评审标准：</w:t>
            </w:r>
          </w:p>
          <w:p w14:paraId="4616B382">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（1）投标文件按照招标文件规定的格式、内容填写，字迹清晰可辨，内容齐全完整：</w:t>
            </w:r>
          </w:p>
          <w:p w14:paraId="170AB824">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a．投标函按招标文件规定填报了项目名称、标段号、补遗书编号（如有）、投标价（包括大写金额和小写金额）；</w:t>
            </w:r>
          </w:p>
          <w:p w14:paraId="14F41E09">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b．投标文件组成齐全完整，内容均按规定填写。</w:t>
            </w:r>
          </w:p>
          <w:p w14:paraId="076F287C">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（2）投标文件上法定代表人的</w:t>
            </w:r>
            <w:r>
              <w:rPr>
                <w:rFonts w:hint="eastAsia" w:asciiTheme="minorEastAsia" w:hAnsiTheme="minorEastAsia" w:cstheme="minorEastAsia"/>
                <w:color w:val="auto"/>
                <w:highlight w:val="none"/>
                <w:lang w:val="en-US" w:eastAsia="zh-CN"/>
              </w:rPr>
              <w:t>电子签名章或电子印章</w:t>
            </w:r>
            <w:r>
              <w:rPr>
                <w:rFonts w:hint="eastAsia" w:asciiTheme="minorEastAsia" w:hAnsiTheme="minorEastAsia" w:eastAsiaTheme="minorEastAsia" w:cstheme="minorEastAsia"/>
                <w:color w:val="auto"/>
                <w:highlight w:val="none"/>
                <w:lang w:val="en-US" w:eastAsia="zh-CN"/>
              </w:rPr>
              <w:t>、投标人的单位电子公章盖章齐全，符合招标文件规定。</w:t>
            </w:r>
          </w:p>
          <w:p w14:paraId="2D85076C">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（3）投标报价未超过招标文件设定的最高投标限价（最终）。</w:t>
            </w:r>
          </w:p>
          <w:p w14:paraId="0D437317">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（4）投标报价的大写金额能够确定具体数值。</w:t>
            </w:r>
          </w:p>
          <w:p w14:paraId="7446FDDA">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（5）同一投标人未提交两个以上不同的投标报价，但招标文件要求提交备选投标的除外。</w:t>
            </w:r>
          </w:p>
          <w:p w14:paraId="1D16A0C3">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（6）未存在投标人须知前附表10.6所列情形。</w:t>
            </w:r>
          </w:p>
          <w:p w14:paraId="0D98E4F6">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（7）电子投标文件符合招标文件电子招标规定。</w:t>
            </w:r>
          </w:p>
          <w:p w14:paraId="45C985B8">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（8）投标文件没有附有招标人不能接受的其它条件。</w:t>
            </w:r>
          </w:p>
        </w:tc>
      </w:tr>
    </w:tbl>
    <w:p w14:paraId="0292CE57">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tbl>
      <w:tblPr>
        <w:tblStyle w:val="11"/>
        <w:tblW w:w="100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64"/>
        <w:gridCol w:w="1774"/>
        <w:gridCol w:w="7316"/>
      </w:tblGrid>
      <w:tr w14:paraId="41435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476939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1"/>
                <w:sz w:val="21"/>
                <w:szCs w:val="21"/>
                <w:highlight w:val="none"/>
                <w:lang w:val="en-US" w:eastAsia="zh-CN"/>
              </w:rPr>
              <w:t>条款号</w:t>
            </w:r>
          </w:p>
        </w:tc>
        <w:tc>
          <w:tcPr>
            <w:tcW w:w="1774" w:type="dxa"/>
            <w:tcBorders>
              <w:tl2br w:val="nil"/>
              <w:tr2bl w:val="nil"/>
            </w:tcBorders>
            <w:vAlign w:val="center"/>
          </w:tcPr>
          <w:p w14:paraId="066F7F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1"/>
                <w:sz w:val="21"/>
                <w:szCs w:val="21"/>
                <w:highlight w:val="none"/>
                <w:lang w:val="en-US" w:eastAsia="zh-CN"/>
              </w:rPr>
              <w:t>条款内容</w:t>
            </w:r>
          </w:p>
        </w:tc>
        <w:tc>
          <w:tcPr>
            <w:tcW w:w="7316" w:type="dxa"/>
            <w:tcBorders>
              <w:tl2br w:val="nil"/>
              <w:tr2bl w:val="nil"/>
            </w:tcBorders>
            <w:vAlign w:val="center"/>
          </w:tcPr>
          <w:p w14:paraId="7F432B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编列内容</w:t>
            </w:r>
          </w:p>
        </w:tc>
      </w:tr>
      <w:tr w14:paraId="72F84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4850C034">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w:t>
            </w:r>
          </w:p>
        </w:tc>
        <w:tc>
          <w:tcPr>
            <w:tcW w:w="1774" w:type="dxa"/>
            <w:tcBorders>
              <w:tl2br w:val="nil"/>
              <w:tr2bl w:val="nil"/>
            </w:tcBorders>
            <w:vAlign w:val="center"/>
          </w:tcPr>
          <w:p w14:paraId="7486D4D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分值构成</w:t>
            </w:r>
          </w:p>
          <w:p w14:paraId="59D42BA2">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（总分100分）</w:t>
            </w:r>
          </w:p>
        </w:tc>
        <w:tc>
          <w:tcPr>
            <w:tcW w:w="7316" w:type="dxa"/>
            <w:tcBorders>
              <w:tl2br w:val="nil"/>
              <w:tr2bl w:val="nil"/>
            </w:tcBorders>
            <w:vAlign w:val="center"/>
          </w:tcPr>
          <w:p w14:paraId="6FBCF48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第一个信封（商务及技术文件）评分分值构成：</w:t>
            </w:r>
          </w:p>
          <w:p w14:paraId="41AEC4DC">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技术建议书：</w:t>
            </w:r>
            <w:r>
              <w:rPr>
                <w:rFonts w:hint="eastAsia" w:asciiTheme="minorEastAsia" w:hAnsiTheme="minorEastAsia" w:eastAsiaTheme="minorEastAsia" w:cstheme="minorEastAsia"/>
                <w:bCs/>
                <w:color w:val="auto"/>
                <w:szCs w:val="21"/>
                <w:highlight w:val="none"/>
                <w:u w:val="single"/>
              </w:rPr>
              <w:t xml:space="preserve"> 10</w:t>
            </w:r>
            <w:r>
              <w:rPr>
                <w:rFonts w:hint="eastAsia" w:asciiTheme="minorEastAsia" w:hAnsiTheme="minorEastAsia" w:eastAsiaTheme="minorEastAsia" w:cstheme="minorEastAsia"/>
                <w:bCs/>
                <w:color w:val="auto"/>
                <w:szCs w:val="21"/>
                <w:highlight w:val="none"/>
              </w:rPr>
              <w:t>分</w:t>
            </w:r>
          </w:p>
          <w:p w14:paraId="1E5CBB56">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主要人员：</w:t>
            </w:r>
            <w:r>
              <w:rPr>
                <w:rFonts w:hint="eastAsia" w:asciiTheme="minorEastAsia" w:hAnsiTheme="minorEastAsia" w:eastAsiaTheme="minorEastAsia" w:cstheme="minorEastAsia"/>
                <w:bCs/>
                <w:color w:val="auto"/>
                <w:szCs w:val="21"/>
                <w:highlight w:val="none"/>
                <w:u w:val="single"/>
              </w:rPr>
              <w:t xml:space="preserve"> 35</w:t>
            </w:r>
            <w:r>
              <w:rPr>
                <w:rFonts w:hint="eastAsia" w:asciiTheme="minorEastAsia" w:hAnsiTheme="minorEastAsia" w:eastAsiaTheme="minorEastAsia" w:cstheme="minorEastAsia"/>
                <w:bCs/>
                <w:color w:val="auto"/>
                <w:szCs w:val="21"/>
                <w:highlight w:val="none"/>
              </w:rPr>
              <w:t xml:space="preserve">分 </w:t>
            </w:r>
          </w:p>
          <w:p w14:paraId="4A3F9EDD">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业绩：</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35</w:t>
            </w:r>
            <w:r>
              <w:rPr>
                <w:rFonts w:hint="eastAsia" w:asciiTheme="minorEastAsia" w:hAnsiTheme="minorEastAsia" w:eastAsiaTheme="minorEastAsia" w:cstheme="minorEastAsia"/>
                <w:bCs/>
                <w:color w:val="auto"/>
                <w:szCs w:val="21"/>
                <w:highlight w:val="none"/>
              </w:rPr>
              <w:t xml:space="preserve">分 </w:t>
            </w:r>
          </w:p>
          <w:p w14:paraId="4DEC3581">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履约信誉：</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10</w:t>
            </w:r>
            <w:r>
              <w:rPr>
                <w:rFonts w:hint="eastAsia" w:asciiTheme="minorEastAsia" w:hAnsiTheme="minorEastAsia" w:eastAsiaTheme="minorEastAsia" w:cstheme="minorEastAsia"/>
                <w:bCs/>
                <w:color w:val="auto"/>
                <w:szCs w:val="21"/>
                <w:highlight w:val="none"/>
              </w:rPr>
              <w:t>分</w:t>
            </w:r>
          </w:p>
          <w:p w14:paraId="41B8B6B5">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第二个信封（报价文件）评分分值构成： </w:t>
            </w:r>
          </w:p>
          <w:p w14:paraId="62860910">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评标价：</w:t>
            </w:r>
            <w:r>
              <w:rPr>
                <w:rFonts w:hint="eastAsia" w:asciiTheme="minorEastAsia" w:hAnsiTheme="minorEastAsia" w:eastAsiaTheme="minorEastAsia" w:cstheme="minorEastAsia"/>
                <w:bCs/>
                <w:color w:val="auto"/>
                <w:szCs w:val="21"/>
                <w:highlight w:val="none"/>
                <w:u w:val="single"/>
              </w:rPr>
              <w:t xml:space="preserve"> 10</w:t>
            </w:r>
            <w:r>
              <w:rPr>
                <w:rFonts w:hint="eastAsia" w:asciiTheme="minorEastAsia" w:hAnsiTheme="minorEastAsia" w:eastAsiaTheme="minorEastAsia" w:cstheme="minorEastAsia"/>
                <w:bCs/>
                <w:color w:val="auto"/>
                <w:szCs w:val="21"/>
                <w:highlight w:val="none"/>
              </w:rPr>
              <w:t>分</w:t>
            </w:r>
          </w:p>
        </w:tc>
      </w:tr>
      <w:tr w14:paraId="46E94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7C035147">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2.2.2</w:t>
            </w:r>
          </w:p>
        </w:tc>
        <w:tc>
          <w:tcPr>
            <w:tcW w:w="1774" w:type="dxa"/>
            <w:tcBorders>
              <w:tl2br w:val="nil"/>
              <w:tr2bl w:val="nil"/>
            </w:tcBorders>
            <w:vAlign w:val="center"/>
          </w:tcPr>
          <w:p w14:paraId="7D0037EB">
            <w:pPr>
              <w:keepNext w:val="0"/>
              <w:keepLines w:val="0"/>
              <w:pageBreakBefore w:val="0"/>
              <w:widowControl w:val="0"/>
              <w:kinsoku/>
              <w:wordWrap/>
              <w:overflowPunct/>
              <w:topLinePunct w:val="0"/>
              <w:bidi w:val="0"/>
              <w:spacing w:line="400" w:lineRule="exact"/>
              <w:ind w:left="0" w:leftChars="0" w:right="0" w:rightChars="0" w:firstLine="86" w:firstLineChars="41"/>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评标基准价计算方法</w:t>
            </w:r>
          </w:p>
        </w:tc>
        <w:tc>
          <w:tcPr>
            <w:tcW w:w="7316" w:type="dxa"/>
            <w:tcBorders>
              <w:tl2br w:val="nil"/>
              <w:tr2bl w:val="nil"/>
            </w:tcBorders>
            <w:vAlign w:val="center"/>
          </w:tcPr>
          <w:p w14:paraId="659C40D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评标基准价的计算：</w:t>
            </w:r>
          </w:p>
          <w:p w14:paraId="7EA0D40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（1）评标价的确定：</w:t>
            </w:r>
          </w:p>
          <w:p w14:paraId="07AD04F7">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评标价＝投标函文字报价</w:t>
            </w:r>
          </w:p>
          <w:p w14:paraId="075BA342">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出现第二章“投标人须知”第5.2.4项所规定情况的投标文件，应做投标无效处理，其投标报价视为无效报价，不参与任何计算。</w:t>
            </w:r>
          </w:p>
          <w:p w14:paraId="1D408BD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（2）确定最终控制价上限G2</w:t>
            </w:r>
          </w:p>
          <w:p w14:paraId="4A25436B">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第一个信封开标现场随机抽取投标控制价上限的下浮系数X1。</w:t>
            </w:r>
          </w:p>
          <w:p w14:paraId="26BF6E9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（X1为0.5%、1%、1.5%、2%、2.5%、3%六个数值中的一个）。</w:t>
            </w:r>
          </w:p>
          <w:p w14:paraId="70EF4F9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最终控制价上限G2=G1×（1-X1）</w:t>
            </w:r>
          </w:p>
          <w:p w14:paraId="781EE590">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G1=各标段最高投标限价（含暂列金额）。</w:t>
            </w:r>
          </w:p>
          <w:p w14:paraId="2CE0338C">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如投标人评标价高于本标段的G2，则视其为超出招标人的支付能力，将不再参与后续任何计算，按投标无效处理。</w:t>
            </w:r>
          </w:p>
          <w:p w14:paraId="3AED9233">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（3）确定理论成本价LC</w:t>
            </w:r>
          </w:p>
          <w:p w14:paraId="5F04ABCD">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所有不高于G2的有效评标价的算术平均值的50%（当有效评标价有5个及以上时，应去掉其中的最高值和最低值）与G2的50%相加后，乘以成本价系数Z所得数值为该标段的理论成本价。</w:t>
            </w:r>
          </w:p>
          <w:p w14:paraId="0E9E8C7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szCs w:val="21"/>
                <w:highlight w:val="none"/>
                <w:lang w:val="pl-PL"/>
              </w:rPr>
            </w:pPr>
            <w:r>
              <w:rPr>
                <w:rFonts w:hint="eastAsia" w:asciiTheme="minorEastAsia" w:hAnsiTheme="minorEastAsia" w:eastAsiaTheme="minorEastAsia" w:cstheme="minorEastAsia"/>
                <w:color w:val="auto"/>
                <w:szCs w:val="21"/>
                <w:highlight w:val="none"/>
                <w:lang w:val="pl-PL"/>
              </w:rPr>
              <w:t>LC=（0.5×G2+0.5×SP1）×0.85</w:t>
            </w:r>
          </w:p>
          <w:p w14:paraId="04DC0CA9">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SP1——该标段所有不高于G2的有效评标价的算术平均值（当有效评标价有5个及以上时，应去掉其中的最高值和最低值）</w:t>
            </w:r>
          </w:p>
          <w:p w14:paraId="023CCEB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（4）确定评标基准价JZ</w:t>
            </w:r>
          </w:p>
          <w:p w14:paraId="0CF32B55">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评标基准价＝［最终投标控制价上限×加权系数＋有效评标价算术平均值×（1-加权系数）］×评标基准价系数</w:t>
            </w:r>
          </w:p>
          <w:p w14:paraId="7BDEF8FA">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式中：加权系数（X2）应从0.3、0.35、0.4中选取，评标基准价系数（X3）应从0.96、0.97、0.98、0.99中选取，均由投标人代表或现场监督在开标现场随机抽取确定。</w:t>
            </w:r>
          </w:p>
          <w:p w14:paraId="399A21B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有效评标价指介于理论成本价（含）与最终投标控制价上限（含）范围内的评标价。当有效评标价数量大于5时，应去掉其中的最高和最低值，再进行有效评标价算术平均值计算。</w:t>
            </w:r>
          </w:p>
          <w:p w14:paraId="586D9519">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476EC88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上述相关系数（X1、X2、X3）在开标现场由</w:t>
            </w:r>
            <w:r>
              <w:rPr>
                <w:rFonts w:hint="eastAsia" w:asciiTheme="minorEastAsia" w:hAnsiTheme="minorEastAsia" w:eastAsiaTheme="minorEastAsia" w:cstheme="minorEastAsia"/>
                <w:bCs/>
                <w:color w:val="auto"/>
                <w:szCs w:val="21"/>
                <w:highlight w:val="none"/>
              </w:rPr>
              <w:t>投标人代表或现场监督人员</w:t>
            </w:r>
            <w:r>
              <w:rPr>
                <w:rFonts w:hint="eastAsia" w:asciiTheme="minorEastAsia" w:hAnsiTheme="minorEastAsia" w:eastAsiaTheme="minorEastAsia" w:cstheme="minorEastAsia"/>
                <w:color w:val="auto"/>
                <w:szCs w:val="21"/>
                <w:highlight w:val="none"/>
              </w:rPr>
              <w:t>按标段随机抽取。</w:t>
            </w:r>
          </w:p>
        </w:tc>
      </w:tr>
      <w:tr w14:paraId="1D8CF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702DD70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w:t>
            </w:r>
          </w:p>
        </w:tc>
        <w:tc>
          <w:tcPr>
            <w:tcW w:w="1774" w:type="dxa"/>
            <w:tcBorders>
              <w:tl2br w:val="nil"/>
              <w:tr2bl w:val="nil"/>
            </w:tcBorders>
            <w:vAlign w:val="center"/>
          </w:tcPr>
          <w:p w14:paraId="77373E4D">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评标价的偏差率</w:t>
            </w:r>
          </w:p>
          <w:p w14:paraId="1021DA74">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计算公式</w:t>
            </w:r>
          </w:p>
        </w:tc>
        <w:tc>
          <w:tcPr>
            <w:tcW w:w="7316" w:type="dxa"/>
            <w:tcBorders>
              <w:tl2br w:val="nil"/>
              <w:tr2bl w:val="nil"/>
            </w:tcBorders>
            <w:vAlign w:val="center"/>
          </w:tcPr>
          <w:p w14:paraId="34FA921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偏差率=100%×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评标价－评标基准价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/评标基准价</w:t>
            </w:r>
          </w:p>
          <w:p w14:paraId="1A266CE2">
            <w:pPr>
              <w:pStyle w:val="6"/>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偏差率保留</w:t>
            </w:r>
            <w:r>
              <w:rPr>
                <w:rFonts w:hint="eastAsia" w:asciiTheme="minorEastAsia" w:hAnsiTheme="minorEastAsia" w:eastAsiaTheme="minorEastAsia" w:cstheme="minorEastAsia"/>
                <w:color w:val="auto"/>
                <w:sz w:val="21"/>
                <w:szCs w:val="21"/>
                <w:highlight w:val="none"/>
                <w:u w:val="single"/>
                <w:lang w:val="en-US" w:eastAsia="zh-CN"/>
              </w:rPr>
              <w:t>三</w:t>
            </w:r>
            <w:r>
              <w:rPr>
                <w:rFonts w:hint="eastAsia" w:asciiTheme="minorEastAsia" w:hAnsiTheme="minorEastAsia" w:eastAsiaTheme="minorEastAsia" w:cstheme="minorEastAsia"/>
                <w:color w:val="auto"/>
                <w:sz w:val="21"/>
                <w:szCs w:val="21"/>
                <w:highlight w:val="none"/>
                <w:lang w:val="en-US" w:eastAsia="zh-CN"/>
              </w:rPr>
              <w:t>位</w:t>
            </w:r>
            <w:r>
              <w:rPr>
                <w:rFonts w:hint="eastAsia" w:asciiTheme="minorEastAsia" w:hAnsiTheme="minorEastAsia" w:eastAsiaTheme="minorEastAsia" w:cstheme="minorEastAsia"/>
                <w:color w:val="auto"/>
                <w:sz w:val="21"/>
                <w:szCs w:val="21"/>
                <w:highlight w:val="none"/>
              </w:rPr>
              <w:t>小数</w:t>
            </w:r>
          </w:p>
        </w:tc>
      </w:tr>
    </w:tbl>
    <w:p w14:paraId="5906AB90">
      <w:pPr>
        <w:pStyle w:val="6"/>
        <w:rPr>
          <w:rFonts w:hint="eastAsia" w:ascii="仿宋" w:hAnsi="仿宋" w:eastAsia="仿宋" w:cs="仿宋"/>
          <w:color w:val="auto"/>
          <w:highlight w:val="none"/>
          <w:lang w:val="en-US" w:eastAsia="zh-CN"/>
        </w:rPr>
      </w:pPr>
    </w:p>
    <w:p w14:paraId="28AB2B86">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tbl>
      <w:tblPr>
        <w:tblStyle w:val="11"/>
        <w:tblW w:w="1040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29"/>
        <w:gridCol w:w="667"/>
        <w:gridCol w:w="667"/>
        <w:gridCol w:w="1158"/>
        <w:gridCol w:w="1487"/>
        <w:gridCol w:w="798"/>
        <w:gridCol w:w="4502"/>
      </w:tblGrid>
      <w:tr w14:paraId="39CC8C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tblHeader/>
          <w:jc w:val="center"/>
        </w:trPr>
        <w:tc>
          <w:tcPr>
            <w:tcW w:w="5906" w:type="dxa"/>
            <w:gridSpan w:val="6"/>
            <w:tcBorders>
              <w:tl2br w:val="nil"/>
              <w:tr2bl w:val="nil"/>
            </w:tcBorders>
            <w:vAlign w:val="center"/>
          </w:tcPr>
          <w:p w14:paraId="1F35A19E">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pacing w:val="1"/>
                <w:kern w:val="0"/>
                <w:szCs w:val="21"/>
                <w:highlight w:val="none"/>
              </w:rPr>
              <w:t>评分因</w:t>
            </w:r>
            <w:r>
              <w:rPr>
                <w:rFonts w:hint="eastAsia" w:asciiTheme="minorEastAsia" w:hAnsiTheme="minorEastAsia" w:eastAsiaTheme="minorEastAsia" w:cstheme="minorEastAsia"/>
                <w:b/>
                <w:color w:val="auto"/>
                <w:kern w:val="0"/>
                <w:szCs w:val="21"/>
                <w:highlight w:val="none"/>
              </w:rPr>
              <w:t>素与</w:t>
            </w:r>
            <w:r>
              <w:rPr>
                <w:rFonts w:hint="eastAsia" w:asciiTheme="minorEastAsia" w:hAnsiTheme="minorEastAsia" w:eastAsiaTheme="minorEastAsia" w:cstheme="minorEastAsia"/>
                <w:b/>
                <w:color w:val="auto"/>
                <w:spacing w:val="1"/>
                <w:kern w:val="0"/>
                <w:szCs w:val="21"/>
                <w:highlight w:val="none"/>
              </w:rPr>
              <w:t>权重分</w:t>
            </w:r>
            <w:r>
              <w:rPr>
                <w:rFonts w:hint="eastAsia" w:asciiTheme="minorEastAsia" w:hAnsiTheme="minorEastAsia" w:eastAsiaTheme="minorEastAsia" w:cstheme="minorEastAsia"/>
                <w:b/>
                <w:color w:val="auto"/>
                <w:kern w:val="0"/>
                <w:szCs w:val="21"/>
                <w:highlight w:val="none"/>
              </w:rPr>
              <w:t>值</w:t>
            </w:r>
          </w:p>
        </w:tc>
        <w:tc>
          <w:tcPr>
            <w:tcW w:w="4502" w:type="dxa"/>
            <w:vMerge w:val="restart"/>
            <w:tcBorders>
              <w:tl2br w:val="nil"/>
              <w:tr2bl w:val="nil"/>
            </w:tcBorders>
            <w:vAlign w:val="center"/>
          </w:tcPr>
          <w:p w14:paraId="2F5340A4">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pacing w:val="1"/>
                <w:kern w:val="0"/>
                <w:szCs w:val="21"/>
                <w:highlight w:val="none"/>
              </w:rPr>
              <w:t>评分标准</w:t>
            </w:r>
          </w:p>
        </w:tc>
      </w:tr>
      <w:tr w14:paraId="6DC85C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 w:hRule="atLeast"/>
          <w:tblHeader/>
          <w:jc w:val="center"/>
        </w:trPr>
        <w:tc>
          <w:tcPr>
            <w:tcW w:w="1129" w:type="dxa"/>
            <w:tcBorders>
              <w:tl2br w:val="nil"/>
              <w:tr2bl w:val="nil"/>
            </w:tcBorders>
            <w:vAlign w:val="center"/>
          </w:tcPr>
          <w:p w14:paraId="165409A5">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pacing w:val="1"/>
                <w:kern w:val="0"/>
                <w:szCs w:val="21"/>
                <w:highlight w:val="none"/>
              </w:rPr>
              <w:t>条款号</w:t>
            </w:r>
          </w:p>
        </w:tc>
        <w:tc>
          <w:tcPr>
            <w:tcW w:w="1334" w:type="dxa"/>
            <w:gridSpan w:val="2"/>
            <w:tcBorders>
              <w:tl2br w:val="nil"/>
              <w:tr2bl w:val="nil"/>
            </w:tcBorders>
            <w:vAlign w:val="center"/>
          </w:tcPr>
          <w:p w14:paraId="11C1FCAD">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pacing w:val="1"/>
                <w:kern w:val="0"/>
                <w:szCs w:val="21"/>
                <w:highlight w:val="none"/>
              </w:rPr>
              <w:t>评分</w:t>
            </w:r>
            <w:r>
              <w:rPr>
                <w:rFonts w:hint="eastAsia" w:asciiTheme="minorEastAsia" w:hAnsiTheme="minorEastAsia" w:eastAsiaTheme="minorEastAsia" w:cstheme="minorEastAsia"/>
                <w:b/>
                <w:color w:val="auto"/>
                <w:kern w:val="0"/>
                <w:szCs w:val="21"/>
                <w:highlight w:val="none"/>
              </w:rPr>
              <w:t>因素</w:t>
            </w:r>
          </w:p>
        </w:tc>
        <w:tc>
          <w:tcPr>
            <w:tcW w:w="1158" w:type="dxa"/>
            <w:tcBorders>
              <w:tl2br w:val="nil"/>
              <w:tr2bl w:val="nil"/>
            </w:tcBorders>
            <w:vAlign w:val="center"/>
          </w:tcPr>
          <w:p w14:paraId="23645CC3">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pacing w:val="1"/>
                <w:kern w:val="0"/>
                <w:szCs w:val="21"/>
                <w:highlight w:val="none"/>
              </w:rPr>
              <w:t>评分</w:t>
            </w:r>
            <w:r>
              <w:rPr>
                <w:rFonts w:hint="eastAsia" w:asciiTheme="minorEastAsia" w:hAnsiTheme="minorEastAsia" w:eastAsiaTheme="minorEastAsia" w:cstheme="minorEastAsia"/>
                <w:b/>
                <w:color w:val="auto"/>
                <w:kern w:val="0"/>
                <w:szCs w:val="21"/>
                <w:highlight w:val="none"/>
              </w:rPr>
              <w:t>因素</w:t>
            </w:r>
            <w:r>
              <w:rPr>
                <w:rFonts w:hint="eastAsia" w:asciiTheme="minorEastAsia" w:hAnsiTheme="minorEastAsia" w:eastAsiaTheme="minorEastAsia" w:cstheme="minorEastAsia"/>
                <w:b/>
                <w:color w:val="auto"/>
                <w:spacing w:val="1"/>
                <w:kern w:val="0"/>
                <w:szCs w:val="21"/>
                <w:highlight w:val="none"/>
              </w:rPr>
              <w:t>权重分值</w:t>
            </w:r>
          </w:p>
        </w:tc>
        <w:tc>
          <w:tcPr>
            <w:tcW w:w="1487" w:type="dxa"/>
            <w:tcBorders>
              <w:tl2br w:val="nil"/>
              <w:tr2bl w:val="nil"/>
            </w:tcBorders>
            <w:vAlign w:val="center"/>
          </w:tcPr>
          <w:p w14:paraId="7C4366F8">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各评分因素细</w:t>
            </w:r>
            <w:r>
              <w:rPr>
                <w:rFonts w:hint="eastAsia" w:asciiTheme="minorEastAsia" w:hAnsiTheme="minorEastAsia" w:eastAsiaTheme="minorEastAsia" w:cstheme="minorEastAsia"/>
                <w:b/>
                <w:color w:val="auto"/>
                <w:kern w:val="0"/>
                <w:szCs w:val="21"/>
                <w:highlight w:val="none"/>
                <w:lang w:val="en-US" w:eastAsia="zh-CN"/>
              </w:rPr>
              <w:t>分</w:t>
            </w:r>
            <w:r>
              <w:rPr>
                <w:rFonts w:hint="eastAsia" w:asciiTheme="minorEastAsia" w:hAnsiTheme="minorEastAsia" w:eastAsiaTheme="minorEastAsia" w:cstheme="minorEastAsia"/>
                <w:b/>
                <w:color w:val="auto"/>
                <w:kern w:val="0"/>
                <w:szCs w:val="21"/>
                <w:highlight w:val="none"/>
              </w:rPr>
              <w:t>项</w:t>
            </w:r>
          </w:p>
        </w:tc>
        <w:tc>
          <w:tcPr>
            <w:tcW w:w="798" w:type="dxa"/>
            <w:tcBorders>
              <w:tl2br w:val="nil"/>
              <w:tr2bl w:val="nil"/>
            </w:tcBorders>
            <w:vAlign w:val="center"/>
          </w:tcPr>
          <w:p w14:paraId="27A93BB1">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pacing w:val="1"/>
                <w:kern w:val="0"/>
                <w:szCs w:val="21"/>
                <w:highlight w:val="none"/>
              </w:rPr>
              <w:t>分值</w:t>
            </w:r>
          </w:p>
        </w:tc>
        <w:tc>
          <w:tcPr>
            <w:tcW w:w="4502" w:type="dxa"/>
            <w:vMerge w:val="continue"/>
            <w:tcBorders>
              <w:tl2br w:val="nil"/>
              <w:tr2bl w:val="nil"/>
            </w:tcBorders>
          </w:tcPr>
          <w:p w14:paraId="5243D29D">
            <w:pPr>
              <w:autoSpaceDE w:val="0"/>
              <w:autoSpaceDN w:val="0"/>
              <w:adjustRightInd w:val="0"/>
              <w:spacing w:line="300" w:lineRule="exact"/>
              <w:ind w:left="105" w:leftChars="50" w:right="105" w:rightChars="50"/>
              <w:jc w:val="left"/>
              <w:rPr>
                <w:rFonts w:hint="eastAsia" w:asciiTheme="minorEastAsia" w:hAnsiTheme="minorEastAsia" w:eastAsiaTheme="minorEastAsia" w:cstheme="minorEastAsia"/>
                <w:color w:val="auto"/>
                <w:kern w:val="0"/>
                <w:szCs w:val="21"/>
                <w:highlight w:val="none"/>
              </w:rPr>
            </w:pPr>
          </w:p>
        </w:tc>
      </w:tr>
      <w:tr w14:paraId="6924E8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74" w:hRule="atLeast"/>
          <w:jc w:val="center"/>
        </w:trPr>
        <w:tc>
          <w:tcPr>
            <w:tcW w:w="1129" w:type="dxa"/>
            <w:vMerge w:val="restart"/>
            <w:tcBorders>
              <w:tl2br w:val="nil"/>
              <w:tr2bl w:val="nil"/>
            </w:tcBorders>
            <w:vAlign w:val="center"/>
          </w:tcPr>
          <w:p w14:paraId="6F296CF6">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2.2.4</w:t>
            </w:r>
          </w:p>
          <w:p w14:paraId="7F903432">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lang w:eastAsia="zh-CN"/>
              </w:rPr>
            </w:pPr>
            <w:r>
              <w:rPr>
                <w:rFonts w:hint="eastAsia" w:asciiTheme="minorEastAsia" w:hAnsiTheme="minorEastAsia" w:eastAsiaTheme="minorEastAsia" w:cstheme="minorEastAsia"/>
                <w:b w:val="0"/>
                <w:bCs/>
                <w:color w:val="auto"/>
                <w:spacing w:val="1"/>
                <w:kern w:val="0"/>
                <w:szCs w:val="21"/>
                <w:highlight w:val="none"/>
                <w:lang w:eastAsia="zh-CN"/>
              </w:rPr>
              <w:t>（</w:t>
            </w:r>
            <w:r>
              <w:rPr>
                <w:rFonts w:hint="eastAsia" w:asciiTheme="minorEastAsia" w:hAnsiTheme="minorEastAsia" w:eastAsiaTheme="minorEastAsia" w:cstheme="minorEastAsia"/>
                <w:b w:val="0"/>
                <w:bCs/>
                <w:color w:val="auto"/>
                <w:spacing w:val="1"/>
                <w:kern w:val="0"/>
                <w:szCs w:val="21"/>
                <w:highlight w:val="none"/>
                <w:lang w:val="en-US" w:eastAsia="zh-CN"/>
              </w:rPr>
              <w:t>1</w:t>
            </w:r>
            <w:r>
              <w:rPr>
                <w:rFonts w:hint="eastAsia" w:asciiTheme="minorEastAsia" w:hAnsiTheme="minorEastAsia" w:eastAsiaTheme="minorEastAsia" w:cstheme="minorEastAsia"/>
                <w:b w:val="0"/>
                <w:bCs/>
                <w:color w:val="auto"/>
                <w:spacing w:val="1"/>
                <w:kern w:val="0"/>
                <w:szCs w:val="21"/>
                <w:highlight w:val="none"/>
                <w:lang w:eastAsia="zh-CN"/>
              </w:rPr>
              <w:t>）</w:t>
            </w:r>
          </w:p>
        </w:tc>
        <w:tc>
          <w:tcPr>
            <w:tcW w:w="1334" w:type="dxa"/>
            <w:gridSpan w:val="2"/>
            <w:vMerge w:val="restart"/>
            <w:tcBorders>
              <w:tl2br w:val="nil"/>
              <w:tr2bl w:val="nil"/>
            </w:tcBorders>
            <w:vAlign w:val="center"/>
          </w:tcPr>
          <w:p w14:paraId="1DFD8086">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kern w:val="0"/>
                <w:szCs w:val="21"/>
                <w:highlight w:val="none"/>
              </w:rPr>
            </w:pPr>
            <w:r>
              <w:rPr>
                <w:rFonts w:hint="eastAsia" w:asciiTheme="minorEastAsia" w:hAnsiTheme="minorEastAsia" w:eastAsiaTheme="minorEastAsia" w:cstheme="minorEastAsia"/>
                <w:b w:val="0"/>
                <w:bCs/>
                <w:color w:val="auto"/>
                <w:kern w:val="0"/>
                <w:szCs w:val="21"/>
                <w:highlight w:val="none"/>
              </w:rPr>
              <w:t>技术建议书</w:t>
            </w:r>
          </w:p>
        </w:tc>
        <w:tc>
          <w:tcPr>
            <w:tcW w:w="1158" w:type="dxa"/>
            <w:vMerge w:val="restart"/>
            <w:tcBorders>
              <w:tl2br w:val="nil"/>
              <w:tr2bl w:val="nil"/>
            </w:tcBorders>
            <w:vAlign w:val="center"/>
          </w:tcPr>
          <w:p w14:paraId="324CE5BD">
            <w:pPr>
              <w:tabs>
                <w:tab w:val="left" w:pos="52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10分</w:t>
            </w:r>
          </w:p>
        </w:tc>
        <w:tc>
          <w:tcPr>
            <w:tcW w:w="1487" w:type="dxa"/>
            <w:tcBorders>
              <w:tl2br w:val="nil"/>
              <w:tr2bl w:val="nil"/>
            </w:tcBorders>
            <w:vAlign w:val="center"/>
          </w:tcPr>
          <w:p w14:paraId="4A3C5ACA">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对监理工作范围和任务理解</w:t>
            </w:r>
          </w:p>
        </w:tc>
        <w:tc>
          <w:tcPr>
            <w:tcW w:w="798" w:type="dxa"/>
            <w:tcBorders>
              <w:tl2br w:val="nil"/>
              <w:tr2bl w:val="nil"/>
            </w:tcBorders>
            <w:vAlign w:val="center"/>
          </w:tcPr>
          <w:p w14:paraId="610E2EEF">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tc>
        <w:tc>
          <w:tcPr>
            <w:tcW w:w="4502" w:type="dxa"/>
            <w:tcBorders>
              <w:tl2br w:val="nil"/>
              <w:tr2bl w:val="nil"/>
            </w:tcBorders>
            <w:vAlign w:val="center"/>
          </w:tcPr>
          <w:p w14:paraId="732E12B4">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本项基本分为1.8分。</w:t>
            </w:r>
          </w:p>
          <w:p w14:paraId="1F37FCC0">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依据监理合同中规定的监理服务的要求和范围，对拟投监理标段的监理工作安排、主要监理人员的岗位职责进行必要的阐述，理解准确，思路清晰，全面、合理，符合项目要求，酌情加分，最高加1.2分。</w:t>
            </w:r>
          </w:p>
        </w:tc>
      </w:tr>
      <w:tr w14:paraId="254EF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60" w:hRule="atLeast"/>
          <w:jc w:val="center"/>
        </w:trPr>
        <w:tc>
          <w:tcPr>
            <w:tcW w:w="1129" w:type="dxa"/>
            <w:vMerge w:val="continue"/>
            <w:tcBorders>
              <w:tl2br w:val="nil"/>
              <w:tr2bl w:val="nil"/>
            </w:tcBorders>
          </w:tcPr>
          <w:p w14:paraId="7773005D">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1334" w:type="dxa"/>
            <w:gridSpan w:val="2"/>
            <w:vMerge w:val="continue"/>
            <w:tcBorders>
              <w:tl2br w:val="nil"/>
              <w:tr2bl w:val="nil"/>
            </w:tcBorders>
            <w:vAlign w:val="center"/>
          </w:tcPr>
          <w:p w14:paraId="244ECF3D">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kern w:val="0"/>
                <w:szCs w:val="21"/>
                <w:highlight w:val="none"/>
              </w:rPr>
            </w:pPr>
          </w:p>
        </w:tc>
        <w:tc>
          <w:tcPr>
            <w:tcW w:w="1158" w:type="dxa"/>
            <w:vMerge w:val="continue"/>
            <w:tcBorders>
              <w:tl2br w:val="nil"/>
              <w:tr2bl w:val="nil"/>
            </w:tcBorders>
            <w:vAlign w:val="center"/>
          </w:tcPr>
          <w:p w14:paraId="59D173B3">
            <w:pPr>
              <w:tabs>
                <w:tab w:val="left" w:pos="52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rPr>
            </w:pPr>
          </w:p>
        </w:tc>
        <w:tc>
          <w:tcPr>
            <w:tcW w:w="1487" w:type="dxa"/>
            <w:tcBorders>
              <w:tl2br w:val="nil"/>
              <w:tr2bl w:val="nil"/>
            </w:tcBorders>
            <w:vAlign w:val="center"/>
          </w:tcPr>
          <w:p w14:paraId="3B1FC22A">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监理工</w:t>
            </w:r>
          </w:p>
          <w:p w14:paraId="0AF58002">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作程序</w:t>
            </w:r>
          </w:p>
        </w:tc>
        <w:tc>
          <w:tcPr>
            <w:tcW w:w="798" w:type="dxa"/>
            <w:tcBorders>
              <w:tl2br w:val="nil"/>
              <w:tr2bl w:val="nil"/>
            </w:tcBorders>
            <w:vAlign w:val="center"/>
          </w:tcPr>
          <w:p w14:paraId="6D6AF35D">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2分</w:t>
            </w:r>
          </w:p>
        </w:tc>
        <w:tc>
          <w:tcPr>
            <w:tcW w:w="4502" w:type="dxa"/>
            <w:tcBorders>
              <w:tl2br w:val="nil"/>
              <w:tr2bl w:val="nil"/>
            </w:tcBorders>
            <w:vAlign w:val="center"/>
          </w:tcPr>
          <w:p w14:paraId="10C16999">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本项基本分为1.2分。</w:t>
            </w:r>
          </w:p>
          <w:p w14:paraId="1FFCE54E">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结合监理工作的阶段划分，对工程质量控制、进度控制、施工安全控制、施工环境保护、费用控制、合同及其他事项管理、文件资料管理等方面，进行监理工作的方法与流程的简要阐述内容。内容齐全、阶段划分合理、正确、可实施性强，酌情打分，最高加0.8分。</w:t>
            </w:r>
          </w:p>
        </w:tc>
      </w:tr>
      <w:tr w14:paraId="5859FD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73" w:hRule="atLeast"/>
          <w:jc w:val="center"/>
        </w:trPr>
        <w:tc>
          <w:tcPr>
            <w:tcW w:w="1129" w:type="dxa"/>
            <w:vMerge w:val="continue"/>
            <w:tcBorders>
              <w:tl2br w:val="nil"/>
              <w:tr2bl w:val="nil"/>
            </w:tcBorders>
          </w:tcPr>
          <w:p w14:paraId="06C13444">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1334" w:type="dxa"/>
            <w:gridSpan w:val="2"/>
            <w:vMerge w:val="continue"/>
            <w:tcBorders>
              <w:tl2br w:val="nil"/>
              <w:tr2bl w:val="nil"/>
            </w:tcBorders>
            <w:vAlign w:val="center"/>
          </w:tcPr>
          <w:p w14:paraId="1B6E86A0">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kern w:val="0"/>
                <w:szCs w:val="21"/>
                <w:highlight w:val="none"/>
              </w:rPr>
            </w:pPr>
          </w:p>
        </w:tc>
        <w:tc>
          <w:tcPr>
            <w:tcW w:w="1158" w:type="dxa"/>
            <w:vMerge w:val="continue"/>
            <w:tcBorders>
              <w:tl2br w:val="nil"/>
              <w:tr2bl w:val="nil"/>
            </w:tcBorders>
            <w:vAlign w:val="center"/>
          </w:tcPr>
          <w:p w14:paraId="4227CFCE">
            <w:pPr>
              <w:tabs>
                <w:tab w:val="left" w:pos="52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rPr>
            </w:pPr>
          </w:p>
        </w:tc>
        <w:tc>
          <w:tcPr>
            <w:tcW w:w="1487" w:type="dxa"/>
            <w:tcBorders>
              <w:tl2br w:val="nil"/>
              <w:tr2bl w:val="nil"/>
            </w:tcBorders>
            <w:vAlign w:val="center"/>
          </w:tcPr>
          <w:p w14:paraId="6B941695">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本工程监理工作的重点与难点分析</w:t>
            </w:r>
          </w:p>
        </w:tc>
        <w:tc>
          <w:tcPr>
            <w:tcW w:w="798" w:type="dxa"/>
            <w:tcBorders>
              <w:tl2br w:val="nil"/>
              <w:tr2bl w:val="nil"/>
            </w:tcBorders>
            <w:vAlign w:val="center"/>
          </w:tcPr>
          <w:p w14:paraId="663E96B0">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2分</w:t>
            </w:r>
          </w:p>
        </w:tc>
        <w:tc>
          <w:tcPr>
            <w:tcW w:w="4502" w:type="dxa"/>
            <w:tcBorders>
              <w:tl2br w:val="nil"/>
              <w:tr2bl w:val="nil"/>
            </w:tcBorders>
            <w:vAlign w:val="center"/>
          </w:tcPr>
          <w:p w14:paraId="50FE2F5B">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本项基本分为1.2分。</w:t>
            </w:r>
          </w:p>
          <w:p w14:paraId="21EA43F4">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对本工程监理工作需要特别给予重视的问题逐一论述并给出解决方法。分析透彻，对难点、重点把握准确；处理措施科学合理，酌情加分，最高加0.8分。</w:t>
            </w:r>
          </w:p>
        </w:tc>
      </w:tr>
      <w:tr w14:paraId="37D551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0" w:hRule="atLeast"/>
          <w:jc w:val="center"/>
        </w:trPr>
        <w:tc>
          <w:tcPr>
            <w:tcW w:w="1129" w:type="dxa"/>
            <w:vMerge w:val="continue"/>
            <w:tcBorders>
              <w:tl2br w:val="nil"/>
              <w:tr2bl w:val="nil"/>
            </w:tcBorders>
          </w:tcPr>
          <w:p w14:paraId="26022642">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1334" w:type="dxa"/>
            <w:gridSpan w:val="2"/>
            <w:vMerge w:val="continue"/>
            <w:tcBorders>
              <w:tl2br w:val="nil"/>
              <w:tr2bl w:val="nil"/>
            </w:tcBorders>
            <w:vAlign w:val="center"/>
          </w:tcPr>
          <w:p w14:paraId="24A6B2BD">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kern w:val="0"/>
                <w:szCs w:val="21"/>
                <w:highlight w:val="none"/>
              </w:rPr>
            </w:pPr>
          </w:p>
        </w:tc>
        <w:tc>
          <w:tcPr>
            <w:tcW w:w="1158" w:type="dxa"/>
            <w:vMerge w:val="continue"/>
            <w:tcBorders>
              <w:tl2br w:val="nil"/>
              <w:tr2bl w:val="nil"/>
            </w:tcBorders>
            <w:vAlign w:val="center"/>
          </w:tcPr>
          <w:p w14:paraId="2BF37BF6">
            <w:pPr>
              <w:tabs>
                <w:tab w:val="left" w:pos="52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rPr>
            </w:pPr>
          </w:p>
        </w:tc>
        <w:tc>
          <w:tcPr>
            <w:tcW w:w="1487" w:type="dxa"/>
            <w:tcBorders>
              <w:tl2br w:val="nil"/>
              <w:tr2bl w:val="nil"/>
            </w:tcBorders>
            <w:vAlign w:val="center"/>
          </w:tcPr>
          <w:p w14:paraId="0C4EB341">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对本工程的建议</w:t>
            </w:r>
          </w:p>
        </w:tc>
        <w:tc>
          <w:tcPr>
            <w:tcW w:w="798" w:type="dxa"/>
            <w:tcBorders>
              <w:tl2br w:val="nil"/>
              <w:tr2bl w:val="nil"/>
            </w:tcBorders>
            <w:vAlign w:val="center"/>
          </w:tcPr>
          <w:p w14:paraId="7120E069">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3分</w:t>
            </w:r>
          </w:p>
        </w:tc>
        <w:tc>
          <w:tcPr>
            <w:tcW w:w="4502" w:type="dxa"/>
            <w:tcBorders>
              <w:tl2br w:val="nil"/>
              <w:tr2bl w:val="nil"/>
            </w:tcBorders>
            <w:vAlign w:val="center"/>
          </w:tcPr>
          <w:p w14:paraId="06D6CAAA">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本项基本分为1.8分。</w:t>
            </w:r>
          </w:p>
          <w:p w14:paraId="4754316C">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为更好地完成本项目的监理工作，监理单位可根据本单位以往的监理经验和自身实力，对本工程监理工作拟采用新的现代管理技术和方法(先进、合理，实施性强)，酌情打分，最高加1.2分。</w:t>
            </w:r>
          </w:p>
        </w:tc>
      </w:tr>
      <w:tr w14:paraId="5F2A3E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4" w:hRule="atLeast"/>
          <w:jc w:val="center"/>
        </w:trPr>
        <w:tc>
          <w:tcPr>
            <w:tcW w:w="1129" w:type="dxa"/>
            <w:vMerge w:val="restart"/>
            <w:tcBorders>
              <w:tl2br w:val="nil"/>
              <w:tr2bl w:val="nil"/>
            </w:tcBorders>
            <w:vAlign w:val="center"/>
          </w:tcPr>
          <w:p w14:paraId="60B35427">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2.2.4</w:t>
            </w:r>
          </w:p>
          <w:p w14:paraId="2E05BD20">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lang w:eastAsia="zh-CN"/>
              </w:rPr>
            </w:pPr>
            <w:r>
              <w:rPr>
                <w:rFonts w:hint="eastAsia" w:asciiTheme="minorEastAsia" w:hAnsiTheme="minorEastAsia" w:eastAsiaTheme="minorEastAsia" w:cstheme="minorEastAsia"/>
                <w:b w:val="0"/>
                <w:bCs/>
                <w:color w:val="auto"/>
                <w:spacing w:val="1"/>
                <w:kern w:val="0"/>
                <w:szCs w:val="21"/>
                <w:highlight w:val="none"/>
                <w:lang w:eastAsia="zh-CN"/>
              </w:rPr>
              <w:t>（</w:t>
            </w:r>
            <w:r>
              <w:rPr>
                <w:rFonts w:hint="eastAsia" w:asciiTheme="minorEastAsia" w:hAnsiTheme="minorEastAsia" w:eastAsiaTheme="minorEastAsia" w:cstheme="minorEastAsia"/>
                <w:b w:val="0"/>
                <w:bCs/>
                <w:color w:val="auto"/>
                <w:spacing w:val="1"/>
                <w:kern w:val="0"/>
                <w:szCs w:val="21"/>
                <w:highlight w:val="none"/>
              </w:rPr>
              <w:t>2</w:t>
            </w:r>
            <w:r>
              <w:rPr>
                <w:rFonts w:hint="eastAsia" w:asciiTheme="minorEastAsia" w:hAnsiTheme="minorEastAsia" w:eastAsiaTheme="minorEastAsia" w:cstheme="minorEastAsia"/>
                <w:b w:val="0"/>
                <w:bCs/>
                <w:color w:val="auto"/>
                <w:spacing w:val="1"/>
                <w:kern w:val="0"/>
                <w:szCs w:val="21"/>
                <w:highlight w:val="none"/>
                <w:lang w:eastAsia="zh-CN"/>
              </w:rPr>
              <w:t>）</w:t>
            </w:r>
          </w:p>
        </w:tc>
        <w:tc>
          <w:tcPr>
            <w:tcW w:w="1334" w:type="dxa"/>
            <w:gridSpan w:val="2"/>
            <w:vMerge w:val="restart"/>
            <w:tcBorders>
              <w:tl2br w:val="nil"/>
              <w:tr2bl w:val="nil"/>
            </w:tcBorders>
            <w:vAlign w:val="center"/>
          </w:tcPr>
          <w:p w14:paraId="109D8D44">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主要人员</w:t>
            </w:r>
          </w:p>
        </w:tc>
        <w:tc>
          <w:tcPr>
            <w:tcW w:w="1158" w:type="dxa"/>
            <w:vMerge w:val="restart"/>
            <w:tcBorders>
              <w:tl2br w:val="nil"/>
              <w:tr2bl w:val="nil"/>
            </w:tcBorders>
            <w:vAlign w:val="center"/>
          </w:tcPr>
          <w:p w14:paraId="73DCA9B1">
            <w:pPr>
              <w:tabs>
                <w:tab w:val="left" w:pos="66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35分</w:t>
            </w:r>
          </w:p>
        </w:tc>
        <w:tc>
          <w:tcPr>
            <w:tcW w:w="1487" w:type="dxa"/>
            <w:vMerge w:val="restart"/>
            <w:tcBorders>
              <w:tl2br w:val="nil"/>
              <w:tr2bl w:val="nil"/>
            </w:tcBorders>
            <w:vAlign w:val="center"/>
          </w:tcPr>
          <w:p w14:paraId="1FA77056">
            <w:pPr>
              <w:tabs>
                <w:tab w:val="left" w:pos="66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spacing w:val="1"/>
                <w:kern w:val="0"/>
                <w:szCs w:val="21"/>
                <w:highlight w:val="none"/>
              </w:rPr>
            </w:pPr>
            <w:r>
              <w:rPr>
                <w:rFonts w:hint="eastAsia" w:asciiTheme="minorEastAsia" w:hAnsiTheme="minorEastAsia" w:eastAsiaTheme="minorEastAsia" w:cstheme="minorEastAsia"/>
                <w:color w:val="auto"/>
                <w:spacing w:val="1"/>
                <w:kern w:val="0"/>
                <w:szCs w:val="21"/>
                <w:highlight w:val="none"/>
              </w:rPr>
              <w:t>总监理工程师任职资格与业绩</w:t>
            </w:r>
          </w:p>
        </w:tc>
        <w:tc>
          <w:tcPr>
            <w:tcW w:w="798" w:type="dxa"/>
            <w:vMerge w:val="restart"/>
            <w:tcBorders>
              <w:tl2br w:val="nil"/>
              <w:tr2bl w:val="nil"/>
            </w:tcBorders>
            <w:vAlign w:val="center"/>
          </w:tcPr>
          <w:p w14:paraId="47390140">
            <w:pPr>
              <w:tabs>
                <w:tab w:val="left" w:pos="52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35分</w:t>
            </w:r>
          </w:p>
        </w:tc>
        <w:tc>
          <w:tcPr>
            <w:tcW w:w="4502" w:type="dxa"/>
            <w:tcBorders>
              <w:tl2br w:val="nil"/>
              <w:tr2bl w:val="nil"/>
            </w:tcBorders>
            <w:vAlign w:val="center"/>
          </w:tcPr>
          <w:p w14:paraId="283952B8">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满足资格审查</w:t>
            </w:r>
            <w:r>
              <w:rPr>
                <w:rFonts w:hint="eastAsia" w:asciiTheme="minorEastAsia" w:hAnsiTheme="minorEastAsia" w:eastAsiaTheme="minorEastAsia" w:cstheme="minorEastAsia"/>
                <w:color w:val="auto"/>
                <w:kern w:val="0"/>
                <w:szCs w:val="21"/>
                <w:highlight w:val="none"/>
                <w:lang w:val="en-US" w:eastAsia="zh-CN"/>
              </w:rPr>
              <w:t>条件的要求</w:t>
            </w:r>
            <w:r>
              <w:rPr>
                <w:rFonts w:hint="eastAsia" w:asciiTheme="minorEastAsia" w:hAnsiTheme="minorEastAsia" w:eastAsiaTheme="minorEastAsia" w:cstheme="minorEastAsia"/>
                <w:color w:val="auto"/>
                <w:kern w:val="0"/>
                <w:szCs w:val="21"/>
                <w:highlight w:val="none"/>
              </w:rPr>
              <w:t>得</w:t>
            </w:r>
            <w:r>
              <w:rPr>
                <w:rFonts w:hint="eastAsia" w:asciiTheme="minorEastAsia" w:hAnsiTheme="minorEastAsia" w:eastAsiaTheme="minorEastAsia" w:cstheme="minorEastAsia"/>
                <w:color w:val="auto"/>
                <w:kern w:val="0"/>
                <w:szCs w:val="21"/>
                <w:highlight w:val="none"/>
                <w:lang w:val="en-US" w:eastAsia="zh-CN"/>
              </w:rPr>
              <w:t>21</w:t>
            </w:r>
            <w:r>
              <w:rPr>
                <w:rFonts w:hint="eastAsia" w:asciiTheme="minorEastAsia" w:hAnsiTheme="minorEastAsia" w:eastAsiaTheme="minorEastAsia" w:cstheme="minorEastAsia"/>
                <w:color w:val="auto"/>
                <w:kern w:val="0"/>
                <w:szCs w:val="21"/>
                <w:highlight w:val="none"/>
              </w:rPr>
              <w:t>分；</w:t>
            </w:r>
          </w:p>
        </w:tc>
      </w:tr>
      <w:tr w14:paraId="691374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34" w:hRule="atLeast"/>
          <w:jc w:val="center"/>
        </w:trPr>
        <w:tc>
          <w:tcPr>
            <w:tcW w:w="1129" w:type="dxa"/>
            <w:vMerge w:val="continue"/>
            <w:tcBorders>
              <w:tl2br w:val="nil"/>
              <w:tr2bl w:val="nil"/>
            </w:tcBorders>
            <w:vAlign w:val="center"/>
          </w:tcPr>
          <w:p w14:paraId="43D0E6D6">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color w:val="auto"/>
                <w:spacing w:val="1"/>
                <w:kern w:val="0"/>
                <w:szCs w:val="21"/>
                <w:highlight w:val="none"/>
              </w:rPr>
            </w:pPr>
          </w:p>
        </w:tc>
        <w:tc>
          <w:tcPr>
            <w:tcW w:w="1334" w:type="dxa"/>
            <w:gridSpan w:val="2"/>
            <w:vMerge w:val="continue"/>
            <w:tcBorders>
              <w:tl2br w:val="nil"/>
              <w:tr2bl w:val="nil"/>
            </w:tcBorders>
            <w:vAlign w:val="center"/>
          </w:tcPr>
          <w:p w14:paraId="41627309">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rPr>
            </w:pPr>
          </w:p>
        </w:tc>
        <w:tc>
          <w:tcPr>
            <w:tcW w:w="1158" w:type="dxa"/>
            <w:vMerge w:val="continue"/>
            <w:tcBorders>
              <w:tl2br w:val="nil"/>
              <w:tr2bl w:val="nil"/>
            </w:tcBorders>
            <w:vAlign w:val="center"/>
          </w:tcPr>
          <w:p w14:paraId="28F1BF80">
            <w:pPr>
              <w:tabs>
                <w:tab w:val="left" w:pos="52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rPr>
            </w:pPr>
          </w:p>
        </w:tc>
        <w:tc>
          <w:tcPr>
            <w:tcW w:w="1487" w:type="dxa"/>
            <w:vMerge w:val="continue"/>
            <w:tcBorders>
              <w:tl2br w:val="nil"/>
              <w:tr2bl w:val="nil"/>
            </w:tcBorders>
            <w:vAlign w:val="center"/>
          </w:tcPr>
          <w:p w14:paraId="046D7601">
            <w:pPr>
              <w:tabs>
                <w:tab w:val="left" w:pos="52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rPr>
            </w:pPr>
          </w:p>
        </w:tc>
        <w:tc>
          <w:tcPr>
            <w:tcW w:w="798" w:type="dxa"/>
            <w:vMerge w:val="continue"/>
            <w:tcBorders>
              <w:tl2br w:val="nil"/>
              <w:tr2bl w:val="nil"/>
            </w:tcBorders>
            <w:vAlign w:val="center"/>
          </w:tcPr>
          <w:p w14:paraId="3921C932">
            <w:pPr>
              <w:tabs>
                <w:tab w:val="left" w:pos="52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color w:val="auto"/>
                <w:kern w:val="0"/>
                <w:szCs w:val="21"/>
                <w:highlight w:val="none"/>
                <w:lang w:val="en-US" w:eastAsia="zh-CN"/>
              </w:rPr>
            </w:pPr>
          </w:p>
        </w:tc>
        <w:tc>
          <w:tcPr>
            <w:tcW w:w="4502" w:type="dxa"/>
            <w:tcBorders>
              <w:tl2br w:val="nil"/>
              <w:tr2bl w:val="nil"/>
            </w:tcBorders>
            <w:vAlign w:val="center"/>
          </w:tcPr>
          <w:p w14:paraId="6BAAB156">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lang w:val="en-US" w:eastAsia="zh-CN"/>
              </w:rPr>
              <w:t>作为总监理工程师，每增加1项高速公路机电工程施工监理业绩加14分，本项最高加14分。</w:t>
            </w:r>
          </w:p>
        </w:tc>
      </w:tr>
      <w:tr w14:paraId="563419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72" w:hRule="atLeast"/>
          <w:jc w:val="center"/>
        </w:trPr>
        <w:tc>
          <w:tcPr>
            <w:tcW w:w="1129" w:type="dxa"/>
            <w:tcBorders>
              <w:tl2br w:val="nil"/>
              <w:tr2bl w:val="nil"/>
            </w:tcBorders>
            <w:vAlign w:val="center"/>
          </w:tcPr>
          <w:p w14:paraId="1F0B9443">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2.2.4</w:t>
            </w:r>
          </w:p>
          <w:p w14:paraId="5202D9CC">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lang w:eastAsia="zh-CN"/>
              </w:rPr>
            </w:pPr>
            <w:r>
              <w:rPr>
                <w:rFonts w:hint="eastAsia" w:asciiTheme="minorEastAsia" w:hAnsiTheme="minorEastAsia" w:eastAsiaTheme="minorEastAsia" w:cstheme="minorEastAsia"/>
                <w:b w:val="0"/>
                <w:bCs/>
                <w:color w:val="auto"/>
                <w:spacing w:val="1"/>
                <w:kern w:val="0"/>
                <w:szCs w:val="21"/>
                <w:highlight w:val="none"/>
                <w:lang w:eastAsia="zh-CN"/>
              </w:rPr>
              <w:t>（</w:t>
            </w:r>
            <w:r>
              <w:rPr>
                <w:rFonts w:hint="eastAsia" w:asciiTheme="minorEastAsia" w:hAnsiTheme="minorEastAsia" w:eastAsiaTheme="minorEastAsia" w:cstheme="minorEastAsia"/>
                <w:b w:val="0"/>
                <w:bCs/>
                <w:color w:val="auto"/>
                <w:spacing w:val="1"/>
                <w:kern w:val="0"/>
                <w:szCs w:val="21"/>
                <w:highlight w:val="none"/>
              </w:rPr>
              <w:t>3</w:t>
            </w:r>
            <w:r>
              <w:rPr>
                <w:rFonts w:hint="eastAsia" w:asciiTheme="minorEastAsia" w:hAnsiTheme="minorEastAsia" w:eastAsiaTheme="minorEastAsia" w:cstheme="minorEastAsia"/>
                <w:b w:val="0"/>
                <w:bCs/>
                <w:color w:val="auto"/>
                <w:spacing w:val="1"/>
                <w:kern w:val="0"/>
                <w:szCs w:val="21"/>
                <w:highlight w:val="none"/>
                <w:lang w:eastAsia="zh-CN"/>
              </w:rPr>
              <w:t>）</w:t>
            </w:r>
          </w:p>
        </w:tc>
        <w:tc>
          <w:tcPr>
            <w:tcW w:w="1334" w:type="dxa"/>
            <w:gridSpan w:val="2"/>
            <w:tcBorders>
              <w:tl2br w:val="nil"/>
              <w:tr2bl w:val="nil"/>
            </w:tcBorders>
            <w:vAlign w:val="center"/>
          </w:tcPr>
          <w:p w14:paraId="2097C278">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评标价</w:t>
            </w:r>
          </w:p>
        </w:tc>
        <w:tc>
          <w:tcPr>
            <w:tcW w:w="1158" w:type="dxa"/>
            <w:tcBorders>
              <w:tl2br w:val="nil"/>
              <w:tr2bl w:val="nil"/>
            </w:tcBorders>
            <w:vAlign w:val="center"/>
          </w:tcPr>
          <w:p w14:paraId="6811468C">
            <w:pPr>
              <w:tabs>
                <w:tab w:val="left" w:pos="66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10分</w:t>
            </w:r>
          </w:p>
        </w:tc>
        <w:tc>
          <w:tcPr>
            <w:tcW w:w="1487" w:type="dxa"/>
            <w:tcBorders>
              <w:tl2br w:val="nil"/>
              <w:tr2bl w:val="nil"/>
            </w:tcBorders>
            <w:vAlign w:val="center"/>
          </w:tcPr>
          <w:p w14:paraId="15688FB5">
            <w:pPr>
              <w:tabs>
                <w:tab w:val="left" w:pos="66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w:t>
            </w:r>
          </w:p>
        </w:tc>
        <w:tc>
          <w:tcPr>
            <w:tcW w:w="798" w:type="dxa"/>
            <w:tcBorders>
              <w:tl2br w:val="nil"/>
              <w:tr2bl w:val="nil"/>
            </w:tcBorders>
            <w:vAlign w:val="center"/>
          </w:tcPr>
          <w:p w14:paraId="0B489232">
            <w:pPr>
              <w:tabs>
                <w:tab w:val="left" w:pos="66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w:t>
            </w:r>
          </w:p>
        </w:tc>
        <w:tc>
          <w:tcPr>
            <w:tcW w:w="4502" w:type="dxa"/>
            <w:tcBorders>
              <w:tl2br w:val="nil"/>
              <w:tr2bl w:val="nil"/>
            </w:tcBorders>
            <w:vAlign w:val="center"/>
          </w:tcPr>
          <w:p w14:paraId="1AE05E74">
            <w:pPr>
              <w:keepNext w:val="0"/>
              <w:keepLines w:val="0"/>
              <w:pageBreakBefore w:val="0"/>
              <w:widowControl w:val="0"/>
              <w:kinsoku/>
              <w:wordWrap/>
              <w:overflowPunct/>
              <w:topLinePunct w:val="0"/>
              <w:bidi w:val="0"/>
              <w:snapToGrid/>
              <w:spacing w:line="360" w:lineRule="exact"/>
              <w:ind w:left="113" w:right="113"/>
              <w:jc w:val="both"/>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评标价得分计算公式示例：</w:t>
            </w:r>
          </w:p>
          <w:p w14:paraId="70F5ED03">
            <w:pPr>
              <w:keepNext w:val="0"/>
              <w:keepLines w:val="0"/>
              <w:pageBreakBefore w:val="0"/>
              <w:widowControl w:val="0"/>
              <w:kinsoku/>
              <w:wordWrap/>
              <w:overflowPunct/>
              <w:topLinePunct w:val="0"/>
              <w:bidi w:val="0"/>
              <w:snapToGrid/>
              <w:spacing w:line="360" w:lineRule="exact"/>
              <w:ind w:left="113" w:right="113"/>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（1）如果投标人的评标价＞评标基准价，则评标价得分=10-偏差率×100×E1；</w:t>
            </w:r>
          </w:p>
          <w:p w14:paraId="2CF8D729">
            <w:pPr>
              <w:keepNext w:val="0"/>
              <w:keepLines w:val="0"/>
              <w:pageBreakBefore w:val="0"/>
              <w:widowControl w:val="0"/>
              <w:kinsoku/>
              <w:wordWrap/>
              <w:overflowPunct/>
              <w:topLinePunct w:val="0"/>
              <w:bidi w:val="0"/>
              <w:snapToGrid/>
              <w:spacing w:line="360" w:lineRule="exact"/>
              <w:ind w:left="113" w:right="113"/>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（2）如果投标人的评标价≤评标基准价，则评标价得分=10</w:t>
            </w:r>
            <w:r>
              <w:rPr>
                <w:rFonts w:hint="eastAsia" w:asciiTheme="minorEastAsia" w:hAnsiTheme="minorEastAsia" w:eastAsiaTheme="minorEastAsia" w:cstheme="minorEastAsia"/>
                <w:bCs/>
                <w:color w:val="auto"/>
                <w:szCs w:val="21"/>
                <w:highlight w:val="none"/>
                <w:lang w:val="en-US" w:eastAsia="zh-CN"/>
              </w:rPr>
              <w:t>+</w:t>
            </w:r>
            <w:r>
              <w:rPr>
                <w:rFonts w:hint="eastAsia" w:asciiTheme="minorEastAsia" w:hAnsiTheme="minorEastAsia" w:eastAsiaTheme="minorEastAsia" w:cstheme="minorEastAsia"/>
                <w:bCs/>
                <w:color w:val="auto"/>
                <w:szCs w:val="21"/>
                <w:highlight w:val="none"/>
              </w:rPr>
              <w:t>偏差率×100×E2；</w:t>
            </w:r>
          </w:p>
          <w:p w14:paraId="7EEAD5D1">
            <w:pPr>
              <w:keepNext w:val="0"/>
              <w:keepLines w:val="0"/>
              <w:pageBreakBefore w:val="0"/>
              <w:widowControl w:val="0"/>
              <w:kinsoku/>
              <w:wordWrap/>
              <w:overflowPunct/>
              <w:topLinePunct w:val="0"/>
              <w:autoSpaceDE w:val="0"/>
              <w:autoSpaceDN w:val="0"/>
              <w:bidi w:val="0"/>
              <w:adjustRightInd w:val="0"/>
              <w:snapToGrid/>
              <w:spacing w:line="360" w:lineRule="exact"/>
              <w:ind w:left="105" w:leftChars="50" w:right="105" w:rightChars="5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rPr>
              <w:t>其中：E1=</w:t>
            </w:r>
            <w:r>
              <w:rPr>
                <w:rFonts w:hint="eastAsia" w:asciiTheme="minorEastAsia" w:hAnsiTheme="minorEastAsia" w:eastAsiaTheme="minorEastAsia" w:cstheme="minorEastAsia"/>
                <w:color w:val="auto"/>
                <w:kern w:val="0"/>
                <w:szCs w:val="21"/>
                <w:highlight w:val="none"/>
                <w:lang w:val="en-US" w:eastAsia="zh-CN"/>
              </w:rPr>
              <w:t>0.1</w:t>
            </w:r>
            <w:r>
              <w:rPr>
                <w:rFonts w:hint="eastAsia" w:asciiTheme="minorEastAsia" w:hAnsiTheme="minorEastAsia" w:eastAsiaTheme="minorEastAsia" w:cstheme="minorEastAsia"/>
                <w:color w:val="auto"/>
                <w:kern w:val="0"/>
                <w:szCs w:val="21"/>
                <w:highlight w:val="none"/>
                <w:lang w:val="en-US"/>
              </w:rPr>
              <w:t>，E2=0</w:t>
            </w:r>
            <w:r>
              <w:rPr>
                <w:rFonts w:hint="eastAsia" w:asciiTheme="minorEastAsia" w:hAnsiTheme="minorEastAsia" w:eastAsiaTheme="minorEastAsia" w:cstheme="minorEastAsia"/>
                <w:color w:val="auto"/>
                <w:kern w:val="0"/>
                <w:szCs w:val="21"/>
                <w:highlight w:val="none"/>
                <w:lang w:val="en-US" w:eastAsia="zh-CN"/>
              </w:rPr>
              <w:t>.0</w:t>
            </w:r>
            <w:r>
              <w:rPr>
                <w:rFonts w:hint="eastAsia" w:asciiTheme="minorEastAsia" w:hAnsiTheme="minorEastAsia" w:eastAsiaTheme="minorEastAsia" w:cstheme="minorEastAsia"/>
                <w:color w:val="auto"/>
                <w:kern w:val="0"/>
                <w:szCs w:val="21"/>
                <w:highlight w:val="none"/>
                <w:lang w:val="en-US"/>
              </w:rPr>
              <w:t>5。E1是评标价每高于评标基准价一个百分点的扣分值；E2是评标价每低于评标基准价一个百分点的扣分值。中间值按比例内插，四舍五入，保留三位小数。评标价最高得分为10分，最低得分为0分。</w:t>
            </w:r>
          </w:p>
        </w:tc>
      </w:tr>
      <w:tr w14:paraId="082391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1129" w:type="dxa"/>
            <w:vMerge w:val="restart"/>
            <w:tcBorders>
              <w:tl2br w:val="nil"/>
              <w:tr2bl w:val="nil"/>
            </w:tcBorders>
            <w:vAlign w:val="center"/>
          </w:tcPr>
          <w:p w14:paraId="20D89C54">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2.2.4</w:t>
            </w:r>
          </w:p>
          <w:p w14:paraId="4FD0B9C4">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lang w:eastAsia="zh-CN"/>
              </w:rPr>
            </w:pPr>
            <w:r>
              <w:rPr>
                <w:rFonts w:hint="eastAsia" w:asciiTheme="minorEastAsia" w:hAnsiTheme="minorEastAsia" w:eastAsiaTheme="minorEastAsia" w:cstheme="minorEastAsia"/>
                <w:b w:val="0"/>
                <w:bCs/>
                <w:color w:val="auto"/>
                <w:spacing w:val="1"/>
                <w:kern w:val="0"/>
                <w:szCs w:val="21"/>
                <w:highlight w:val="none"/>
                <w:lang w:eastAsia="zh-CN"/>
              </w:rPr>
              <w:t>（</w:t>
            </w:r>
            <w:r>
              <w:rPr>
                <w:rFonts w:hint="eastAsia" w:asciiTheme="minorEastAsia" w:hAnsiTheme="minorEastAsia" w:eastAsiaTheme="minorEastAsia" w:cstheme="minorEastAsia"/>
                <w:b w:val="0"/>
                <w:bCs/>
                <w:color w:val="auto"/>
                <w:spacing w:val="1"/>
                <w:kern w:val="0"/>
                <w:szCs w:val="21"/>
                <w:highlight w:val="none"/>
              </w:rPr>
              <w:t>4</w:t>
            </w:r>
            <w:r>
              <w:rPr>
                <w:rFonts w:hint="eastAsia" w:asciiTheme="minorEastAsia" w:hAnsiTheme="minorEastAsia" w:eastAsiaTheme="minorEastAsia" w:cstheme="minorEastAsia"/>
                <w:b w:val="0"/>
                <w:bCs/>
                <w:color w:val="auto"/>
                <w:spacing w:val="1"/>
                <w:kern w:val="0"/>
                <w:szCs w:val="21"/>
                <w:highlight w:val="none"/>
                <w:lang w:eastAsia="zh-CN"/>
              </w:rPr>
              <w:t>）</w:t>
            </w:r>
          </w:p>
        </w:tc>
        <w:tc>
          <w:tcPr>
            <w:tcW w:w="667" w:type="dxa"/>
            <w:vMerge w:val="restart"/>
            <w:tcBorders>
              <w:tl2br w:val="nil"/>
              <w:tr2bl w:val="nil"/>
            </w:tcBorders>
            <w:vAlign w:val="center"/>
          </w:tcPr>
          <w:p w14:paraId="252D5350">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lang w:eastAsia="zh-CN"/>
              </w:rPr>
            </w:pPr>
            <w:r>
              <w:rPr>
                <w:rFonts w:hint="eastAsia" w:asciiTheme="minorEastAsia" w:hAnsiTheme="minorEastAsia" w:eastAsiaTheme="minorEastAsia" w:cstheme="minorEastAsia"/>
                <w:b w:val="0"/>
                <w:bCs/>
                <w:color w:val="auto"/>
                <w:spacing w:val="1"/>
                <w:kern w:val="0"/>
                <w:szCs w:val="21"/>
                <w:highlight w:val="none"/>
                <w:lang w:val="en-US" w:eastAsia="zh-CN"/>
              </w:rPr>
              <w:t>其他因素</w:t>
            </w:r>
          </w:p>
        </w:tc>
        <w:tc>
          <w:tcPr>
            <w:tcW w:w="667" w:type="dxa"/>
            <w:vMerge w:val="restart"/>
            <w:tcBorders>
              <w:tl2br w:val="nil"/>
              <w:tr2bl w:val="nil"/>
            </w:tcBorders>
            <w:vAlign w:val="center"/>
          </w:tcPr>
          <w:p w14:paraId="07074ED2">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lang w:val="en-US" w:eastAsia="zh-CN"/>
              </w:rPr>
            </w:pPr>
            <w:r>
              <w:rPr>
                <w:rFonts w:hint="eastAsia" w:asciiTheme="minorEastAsia" w:hAnsiTheme="minorEastAsia" w:eastAsiaTheme="minorEastAsia" w:cstheme="minorEastAsia"/>
                <w:b w:val="0"/>
                <w:bCs/>
                <w:color w:val="auto"/>
                <w:spacing w:val="1"/>
                <w:kern w:val="0"/>
                <w:szCs w:val="21"/>
                <w:highlight w:val="none"/>
                <w:lang w:val="en-US" w:eastAsia="zh-CN"/>
              </w:rPr>
              <w:t>业绩</w:t>
            </w:r>
          </w:p>
        </w:tc>
        <w:tc>
          <w:tcPr>
            <w:tcW w:w="1158" w:type="dxa"/>
            <w:vMerge w:val="restart"/>
            <w:tcBorders>
              <w:tl2br w:val="nil"/>
              <w:tr2bl w:val="nil"/>
            </w:tcBorders>
            <w:vAlign w:val="center"/>
          </w:tcPr>
          <w:p w14:paraId="45ED6AC1">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lang w:val="en-US" w:eastAsia="zh-CN"/>
              </w:rPr>
              <w:t>35</w:t>
            </w:r>
            <w:r>
              <w:rPr>
                <w:rFonts w:hint="eastAsia" w:asciiTheme="minorEastAsia" w:hAnsiTheme="minorEastAsia" w:eastAsiaTheme="minorEastAsia" w:cstheme="minorEastAsia"/>
                <w:b w:val="0"/>
                <w:bCs/>
                <w:color w:val="auto"/>
                <w:spacing w:val="1"/>
                <w:kern w:val="0"/>
                <w:szCs w:val="21"/>
                <w:highlight w:val="none"/>
              </w:rPr>
              <w:t>分</w:t>
            </w:r>
          </w:p>
        </w:tc>
        <w:tc>
          <w:tcPr>
            <w:tcW w:w="1487" w:type="dxa"/>
            <w:vMerge w:val="restart"/>
            <w:tcBorders>
              <w:tl2br w:val="nil"/>
              <w:tr2bl w:val="nil"/>
            </w:tcBorders>
            <w:vAlign w:val="center"/>
          </w:tcPr>
          <w:p w14:paraId="0197F00A">
            <w:pPr>
              <w:autoSpaceDE w:val="0"/>
              <w:autoSpaceDN w:val="0"/>
              <w:adjustRightInd w:val="0"/>
              <w:spacing w:line="300" w:lineRule="exact"/>
              <w:ind w:right="105" w:rightChars="50"/>
              <w:jc w:val="center"/>
              <w:rPr>
                <w:rFonts w:hint="eastAsia" w:asciiTheme="minorEastAsia" w:hAnsiTheme="minorEastAsia" w:eastAsiaTheme="minorEastAsia" w:cstheme="minorEastAsia"/>
                <w:b w:val="0"/>
                <w:bCs/>
                <w:color w:val="auto"/>
                <w:spacing w:val="1"/>
                <w:kern w:val="0"/>
                <w:szCs w:val="21"/>
                <w:highlight w:val="none"/>
                <w:lang w:val="en-US" w:eastAsia="zh-CN"/>
              </w:rPr>
            </w:pPr>
            <w:r>
              <w:rPr>
                <w:rFonts w:hint="eastAsia" w:asciiTheme="minorEastAsia" w:hAnsiTheme="minorEastAsia" w:eastAsiaTheme="minorEastAsia" w:cstheme="minorEastAsia"/>
                <w:b w:val="0"/>
                <w:bCs/>
                <w:color w:val="auto"/>
                <w:spacing w:val="1"/>
                <w:kern w:val="0"/>
                <w:szCs w:val="21"/>
                <w:highlight w:val="none"/>
                <w:lang w:val="en-US" w:eastAsia="zh-CN"/>
              </w:rPr>
              <w:t>----</w:t>
            </w:r>
          </w:p>
        </w:tc>
        <w:tc>
          <w:tcPr>
            <w:tcW w:w="798" w:type="dxa"/>
            <w:vMerge w:val="restart"/>
            <w:tcBorders>
              <w:tl2br w:val="nil"/>
              <w:tr2bl w:val="nil"/>
            </w:tcBorders>
            <w:vAlign w:val="center"/>
          </w:tcPr>
          <w:p w14:paraId="222C3DB4">
            <w:pPr>
              <w:autoSpaceDE w:val="0"/>
              <w:autoSpaceDN w:val="0"/>
              <w:adjustRightInd w:val="0"/>
              <w:spacing w:line="300" w:lineRule="exact"/>
              <w:ind w:right="105" w:rightChars="50"/>
              <w:jc w:val="center"/>
              <w:rPr>
                <w:rFonts w:hint="eastAsia" w:asciiTheme="minorEastAsia" w:hAnsiTheme="minorEastAsia" w:eastAsiaTheme="minorEastAsia" w:cstheme="minorEastAsia"/>
                <w:b w:val="0"/>
                <w:bCs/>
                <w:color w:val="auto"/>
                <w:spacing w:val="1"/>
                <w:kern w:val="0"/>
                <w:szCs w:val="21"/>
                <w:highlight w:val="none"/>
                <w:lang w:val="en-US" w:eastAsia="zh-CN"/>
              </w:rPr>
            </w:pPr>
            <w:r>
              <w:rPr>
                <w:rFonts w:hint="eastAsia" w:asciiTheme="minorEastAsia" w:hAnsiTheme="minorEastAsia" w:eastAsiaTheme="minorEastAsia" w:cstheme="minorEastAsia"/>
                <w:b w:val="0"/>
                <w:bCs/>
                <w:color w:val="auto"/>
                <w:spacing w:val="1"/>
                <w:kern w:val="0"/>
                <w:szCs w:val="21"/>
                <w:highlight w:val="none"/>
                <w:lang w:val="en-US" w:eastAsia="zh-CN"/>
              </w:rPr>
              <w:t>--</w:t>
            </w:r>
          </w:p>
        </w:tc>
        <w:tc>
          <w:tcPr>
            <w:tcW w:w="4502" w:type="dxa"/>
            <w:tcBorders>
              <w:tl2br w:val="nil"/>
              <w:tr2bl w:val="nil"/>
            </w:tcBorders>
            <w:vAlign w:val="center"/>
          </w:tcPr>
          <w:p w14:paraId="6C181CAA">
            <w:pPr>
              <w:keepNext w:val="0"/>
              <w:keepLines w:val="0"/>
              <w:pageBreakBefore w:val="0"/>
              <w:widowControl w:val="0"/>
              <w:kinsoku/>
              <w:wordWrap/>
              <w:overflowPunct/>
              <w:topLinePunct w:val="0"/>
              <w:bidi w:val="0"/>
              <w:snapToGrid/>
              <w:spacing w:line="360" w:lineRule="exact"/>
              <w:ind w:left="113" w:leftChars="0" w:right="113" w:rightChars="0"/>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业绩满足资格审查要求得</w:t>
            </w:r>
            <w:r>
              <w:rPr>
                <w:rFonts w:hint="eastAsia" w:asciiTheme="minorEastAsia" w:hAnsiTheme="minorEastAsia" w:eastAsiaTheme="minorEastAsia" w:cstheme="minorEastAsia"/>
                <w:bCs/>
                <w:color w:val="auto"/>
                <w:szCs w:val="21"/>
                <w:highlight w:val="none"/>
                <w:lang w:val="en-US" w:eastAsia="zh-CN"/>
              </w:rPr>
              <w:t>21</w:t>
            </w:r>
            <w:r>
              <w:rPr>
                <w:rFonts w:hint="eastAsia" w:asciiTheme="minorEastAsia" w:hAnsiTheme="minorEastAsia" w:eastAsiaTheme="minorEastAsia" w:cstheme="minorEastAsia"/>
                <w:bCs/>
                <w:color w:val="auto"/>
                <w:szCs w:val="21"/>
                <w:highlight w:val="none"/>
              </w:rPr>
              <w:t>分；</w:t>
            </w:r>
          </w:p>
        </w:tc>
      </w:tr>
      <w:tr w14:paraId="495613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15" w:hRule="atLeast"/>
          <w:jc w:val="center"/>
        </w:trPr>
        <w:tc>
          <w:tcPr>
            <w:tcW w:w="1129" w:type="dxa"/>
            <w:vMerge w:val="continue"/>
            <w:tcBorders>
              <w:tl2br w:val="nil"/>
              <w:tr2bl w:val="nil"/>
            </w:tcBorders>
            <w:vAlign w:val="center"/>
          </w:tcPr>
          <w:p w14:paraId="54F43BB9">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667" w:type="dxa"/>
            <w:vMerge w:val="continue"/>
            <w:tcBorders>
              <w:tl2br w:val="nil"/>
              <w:tr2bl w:val="nil"/>
            </w:tcBorders>
            <w:vAlign w:val="center"/>
          </w:tcPr>
          <w:p w14:paraId="646635D6">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667" w:type="dxa"/>
            <w:vMerge w:val="continue"/>
            <w:tcBorders>
              <w:tl2br w:val="nil"/>
              <w:tr2bl w:val="nil"/>
            </w:tcBorders>
            <w:vAlign w:val="center"/>
          </w:tcPr>
          <w:p w14:paraId="0A664CAA">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1158" w:type="dxa"/>
            <w:vMerge w:val="continue"/>
            <w:tcBorders>
              <w:tl2br w:val="nil"/>
              <w:tr2bl w:val="nil"/>
            </w:tcBorders>
            <w:vAlign w:val="center"/>
          </w:tcPr>
          <w:p w14:paraId="5EE6108E">
            <w:pPr>
              <w:tabs>
                <w:tab w:val="left" w:pos="660"/>
              </w:tabs>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1487" w:type="dxa"/>
            <w:vMerge w:val="continue"/>
            <w:tcBorders>
              <w:tl2br w:val="nil"/>
              <w:tr2bl w:val="nil"/>
            </w:tcBorders>
            <w:vAlign w:val="center"/>
          </w:tcPr>
          <w:p w14:paraId="1D8DBD48">
            <w:pPr>
              <w:autoSpaceDE w:val="0"/>
              <w:autoSpaceDN w:val="0"/>
              <w:adjustRightInd w:val="0"/>
              <w:spacing w:line="300" w:lineRule="exact"/>
              <w:ind w:right="105" w:rightChars="50"/>
              <w:rPr>
                <w:rFonts w:hint="eastAsia" w:asciiTheme="minorEastAsia" w:hAnsiTheme="minorEastAsia" w:eastAsiaTheme="minorEastAsia" w:cstheme="minorEastAsia"/>
                <w:b w:val="0"/>
                <w:bCs/>
                <w:color w:val="auto"/>
                <w:spacing w:val="1"/>
                <w:kern w:val="0"/>
                <w:szCs w:val="21"/>
                <w:highlight w:val="none"/>
              </w:rPr>
            </w:pPr>
          </w:p>
        </w:tc>
        <w:tc>
          <w:tcPr>
            <w:tcW w:w="798" w:type="dxa"/>
            <w:vMerge w:val="continue"/>
            <w:tcBorders>
              <w:tl2br w:val="nil"/>
              <w:tr2bl w:val="nil"/>
            </w:tcBorders>
            <w:vAlign w:val="center"/>
          </w:tcPr>
          <w:p w14:paraId="67D03DBB">
            <w:pPr>
              <w:autoSpaceDE w:val="0"/>
              <w:autoSpaceDN w:val="0"/>
              <w:adjustRightInd w:val="0"/>
              <w:spacing w:line="300" w:lineRule="exact"/>
              <w:ind w:right="105" w:rightChars="50"/>
              <w:rPr>
                <w:rFonts w:hint="eastAsia" w:asciiTheme="minorEastAsia" w:hAnsiTheme="minorEastAsia" w:eastAsiaTheme="minorEastAsia" w:cstheme="minorEastAsia"/>
                <w:b w:val="0"/>
                <w:bCs/>
                <w:color w:val="auto"/>
                <w:spacing w:val="1"/>
                <w:kern w:val="0"/>
                <w:szCs w:val="21"/>
                <w:highlight w:val="none"/>
              </w:rPr>
            </w:pPr>
          </w:p>
        </w:tc>
        <w:tc>
          <w:tcPr>
            <w:tcW w:w="4502" w:type="dxa"/>
            <w:tcBorders>
              <w:tl2br w:val="nil"/>
              <w:tr2bl w:val="nil"/>
            </w:tcBorders>
            <w:vAlign w:val="center"/>
          </w:tcPr>
          <w:p w14:paraId="46250797">
            <w:pPr>
              <w:keepNext w:val="0"/>
              <w:keepLines w:val="0"/>
              <w:pageBreakBefore w:val="0"/>
              <w:widowControl w:val="0"/>
              <w:kinsoku/>
              <w:wordWrap/>
              <w:overflowPunct/>
              <w:topLinePunct w:val="0"/>
              <w:bidi w:val="0"/>
              <w:snapToGrid/>
              <w:spacing w:line="360" w:lineRule="exact"/>
              <w:ind w:left="113" w:leftChars="0" w:right="113" w:rightChars="0"/>
              <w:jc w:val="both"/>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投标人近五年内（</w:t>
            </w:r>
            <w:r>
              <w:rPr>
                <w:rFonts w:hint="eastAsia" w:asciiTheme="minorEastAsia" w:hAnsiTheme="minorEastAsia" w:cstheme="minorEastAsia"/>
                <w:bCs/>
                <w:color w:val="auto"/>
                <w:szCs w:val="21"/>
                <w:highlight w:val="none"/>
                <w:lang w:eastAsia="zh-CN"/>
              </w:rPr>
              <w:t>2021年5月</w:t>
            </w:r>
            <w:r>
              <w:rPr>
                <w:rFonts w:hint="eastAsia" w:asciiTheme="minorEastAsia" w:hAnsiTheme="minorEastAsia" w:eastAsiaTheme="minorEastAsia" w:cstheme="minorEastAsia"/>
                <w:bCs/>
                <w:color w:val="auto"/>
                <w:szCs w:val="21"/>
                <w:highlight w:val="none"/>
              </w:rPr>
              <w:t>1日至投标文件递交截止日，以交工或竣工验收时间为准）每增加1项高速公路机电工程施工监理业绩加</w:t>
            </w:r>
            <w:r>
              <w:rPr>
                <w:rFonts w:hint="eastAsia" w:asciiTheme="minorEastAsia" w:hAnsiTheme="minorEastAsia" w:eastAsia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rPr>
              <w:t>分，本项最高加</w:t>
            </w:r>
            <w:r>
              <w:rPr>
                <w:rFonts w:hint="eastAsia" w:asciiTheme="minorEastAsia" w:hAnsiTheme="minorEastAsia" w:eastAsiaTheme="minorEastAsia" w:cstheme="minorEastAsia"/>
                <w:bCs/>
                <w:color w:val="auto"/>
                <w:szCs w:val="21"/>
                <w:highlight w:val="none"/>
                <w:lang w:val="en-US" w:eastAsia="zh-CN"/>
              </w:rPr>
              <w:t>14</w:t>
            </w:r>
            <w:r>
              <w:rPr>
                <w:rFonts w:hint="eastAsia" w:asciiTheme="minorEastAsia" w:hAnsiTheme="minorEastAsia" w:eastAsiaTheme="minorEastAsia" w:cstheme="minorEastAsia"/>
                <w:bCs/>
                <w:color w:val="auto"/>
                <w:szCs w:val="21"/>
                <w:highlight w:val="none"/>
              </w:rPr>
              <w:t>分。</w:t>
            </w:r>
          </w:p>
        </w:tc>
      </w:tr>
      <w:tr w14:paraId="30D928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1129" w:type="dxa"/>
            <w:vMerge w:val="continue"/>
            <w:tcBorders>
              <w:tl2br w:val="nil"/>
              <w:tr2bl w:val="nil"/>
            </w:tcBorders>
            <w:vAlign w:val="center"/>
          </w:tcPr>
          <w:p w14:paraId="493E566C">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667" w:type="dxa"/>
            <w:vMerge w:val="continue"/>
            <w:tcBorders>
              <w:tl2br w:val="nil"/>
              <w:tr2bl w:val="nil"/>
            </w:tcBorders>
            <w:vAlign w:val="center"/>
          </w:tcPr>
          <w:p w14:paraId="65DEE4A2">
            <w:pPr>
              <w:autoSpaceDE w:val="0"/>
              <w:autoSpaceDN w:val="0"/>
              <w:adjustRightInd w:val="0"/>
              <w:spacing w:line="300" w:lineRule="exact"/>
              <w:ind w:left="105" w:leftChars="50" w:right="105" w:rightChars="50"/>
              <w:jc w:val="center"/>
              <w:rPr>
                <w:rFonts w:hint="eastAsia" w:asciiTheme="minorEastAsia" w:hAnsiTheme="minorEastAsia" w:eastAsiaTheme="minorEastAsia" w:cstheme="minorEastAsia"/>
                <w:b w:val="0"/>
                <w:bCs/>
                <w:color w:val="auto"/>
                <w:spacing w:val="1"/>
                <w:kern w:val="0"/>
                <w:szCs w:val="21"/>
                <w:highlight w:val="none"/>
              </w:rPr>
            </w:pPr>
          </w:p>
        </w:tc>
        <w:tc>
          <w:tcPr>
            <w:tcW w:w="667" w:type="dxa"/>
            <w:tcBorders>
              <w:tl2br w:val="nil"/>
              <w:tr2bl w:val="nil"/>
            </w:tcBorders>
            <w:vAlign w:val="center"/>
          </w:tcPr>
          <w:p w14:paraId="48D7D6F7">
            <w:pPr>
              <w:autoSpaceDE w:val="0"/>
              <w:autoSpaceDN w:val="0"/>
              <w:adjustRightInd w:val="0"/>
              <w:spacing w:line="300" w:lineRule="exact"/>
              <w:ind w:right="105" w:rightChars="50"/>
              <w:jc w:val="center"/>
              <w:rPr>
                <w:rFonts w:hint="eastAsia" w:asciiTheme="minorEastAsia" w:hAnsiTheme="minorEastAsia" w:eastAsiaTheme="minorEastAsia" w:cstheme="minorEastAsia"/>
                <w:b w:val="0"/>
                <w:bCs/>
                <w:color w:val="auto"/>
                <w:spacing w:val="1"/>
                <w:kern w:val="0"/>
                <w:szCs w:val="21"/>
                <w:highlight w:val="none"/>
              </w:rPr>
            </w:pPr>
            <w:r>
              <w:rPr>
                <w:rFonts w:hint="eastAsia" w:asciiTheme="minorEastAsia" w:hAnsiTheme="minorEastAsia" w:eastAsiaTheme="minorEastAsia" w:cstheme="minorEastAsia"/>
                <w:b w:val="0"/>
                <w:bCs/>
                <w:color w:val="auto"/>
                <w:spacing w:val="1"/>
                <w:kern w:val="0"/>
                <w:szCs w:val="21"/>
                <w:highlight w:val="none"/>
              </w:rPr>
              <w:t>履约信誉</w:t>
            </w:r>
          </w:p>
        </w:tc>
        <w:tc>
          <w:tcPr>
            <w:tcW w:w="1158" w:type="dxa"/>
            <w:tcBorders>
              <w:tl2br w:val="nil"/>
              <w:tr2bl w:val="nil"/>
            </w:tcBorders>
            <w:vAlign w:val="center"/>
          </w:tcPr>
          <w:p w14:paraId="5E794702">
            <w:pPr>
              <w:tabs>
                <w:tab w:val="left" w:pos="660"/>
              </w:tabs>
              <w:autoSpaceDE w:val="0"/>
              <w:autoSpaceDN w:val="0"/>
              <w:adjustRightInd w:val="0"/>
              <w:spacing w:line="300" w:lineRule="exact"/>
              <w:ind w:right="105" w:rightChars="50"/>
              <w:jc w:val="center"/>
              <w:rPr>
                <w:rFonts w:hint="eastAsia" w:asciiTheme="minorEastAsia" w:hAnsiTheme="minorEastAsia" w:eastAsiaTheme="minorEastAsia" w:cstheme="minorEastAsia"/>
                <w:b w:val="0"/>
                <w:bCs/>
                <w:color w:val="auto"/>
                <w:spacing w:val="1"/>
                <w:kern w:val="0"/>
                <w:szCs w:val="21"/>
                <w:highlight w:val="none"/>
                <w:lang w:val="en-US" w:eastAsia="zh-CN"/>
              </w:rPr>
            </w:pPr>
            <w:r>
              <w:rPr>
                <w:rFonts w:hint="eastAsia" w:asciiTheme="minorEastAsia" w:hAnsiTheme="minorEastAsia" w:eastAsiaTheme="minorEastAsia" w:cstheme="minorEastAsia"/>
                <w:b w:val="0"/>
                <w:bCs/>
                <w:color w:val="auto"/>
                <w:spacing w:val="1"/>
                <w:kern w:val="0"/>
                <w:szCs w:val="21"/>
                <w:highlight w:val="none"/>
                <w:lang w:val="en-US" w:eastAsia="zh-CN"/>
              </w:rPr>
              <w:t>10</w:t>
            </w:r>
            <w:r>
              <w:rPr>
                <w:rFonts w:hint="eastAsia" w:asciiTheme="minorEastAsia" w:hAnsiTheme="minorEastAsia" w:eastAsiaTheme="minorEastAsia" w:cstheme="minorEastAsia"/>
                <w:b w:val="0"/>
                <w:bCs/>
                <w:color w:val="auto"/>
                <w:spacing w:val="1"/>
                <w:kern w:val="0"/>
                <w:szCs w:val="21"/>
                <w:highlight w:val="none"/>
              </w:rPr>
              <w:t>分</w:t>
            </w:r>
          </w:p>
        </w:tc>
        <w:tc>
          <w:tcPr>
            <w:tcW w:w="1487" w:type="dxa"/>
            <w:tcBorders>
              <w:tl2br w:val="nil"/>
              <w:tr2bl w:val="nil"/>
            </w:tcBorders>
            <w:vAlign w:val="center"/>
          </w:tcPr>
          <w:p w14:paraId="44C71050">
            <w:pPr>
              <w:autoSpaceDE w:val="0"/>
              <w:autoSpaceDN w:val="0"/>
              <w:adjustRightInd w:val="0"/>
              <w:spacing w:line="300" w:lineRule="exact"/>
              <w:ind w:right="105" w:rightChars="50"/>
              <w:jc w:val="center"/>
              <w:rPr>
                <w:rFonts w:hint="eastAsia" w:asciiTheme="minorEastAsia" w:hAnsiTheme="minorEastAsia" w:eastAsiaTheme="minorEastAsia" w:cstheme="minorEastAsia"/>
                <w:b w:val="0"/>
                <w:bCs/>
                <w:color w:val="auto"/>
                <w:spacing w:val="1"/>
                <w:kern w:val="0"/>
                <w:szCs w:val="21"/>
                <w:highlight w:val="none"/>
                <w:lang w:val="en-US" w:eastAsia="zh-CN"/>
              </w:rPr>
            </w:pPr>
            <w:r>
              <w:rPr>
                <w:rFonts w:hint="eastAsia" w:asciiTheme="minorEastAsia" w:hAnsiTheme="minorEastAsia" w:eastAsiaTheme="minorEastAsia" w:cstheme="minorEastAsia"/>
                <w:b w:val="0"/>
                <w:bCs/>
                <w:color w:val="auto"/>
                <w:spacing w:val="1"/>
                <w:kern w:val="0"/>
                <w:szCs w:val="21"/>
                <w:highlight w:val="none"/>
                <w:lang w:val="en-US" w:eastAsia="zh-CN"/>
              </w:rPr>
              <w:t>----</w:t>
            </w:r>
          </w:p>
        </w:tc>
        <w:tc>
          <w:tcPr>
            <w:tcW w:w="798" w:type="dxa"/>
            <w:tcBorders>
              <w:tl2br w:val="nil"/>
              <w:tr2bl w:val="nil"/>
            </w:tcBorders>
            <w:vAlign w:val="center"/>
          </w:tcPr>
          <w:p w14:paraId="095D1924">
            <w:pPr>
              <w:autoSpaceDE w:val="0"/>
              <w:autoSpaceDN w:val="0"/>
              <w:adjustRightInd w:val="0"/>
              <w:spacing w:line="300" w:lineRule="exact"/>
              <w:ind w:right="105" w:rightChars="50"/>
              <w:jc w:val="center"/>
              <w:rPr>
                <w:rFonts w:hint="eastAsia" w:asciiTheme="minorEastAsia" w:hAnsiTheme="minorEastAsia" w:eastAsiaTheme="minorEastAsia" w:cstheme="minorEastAsia"/>
                <w:b w:val="0"/>
                <w:bCs/>
                <w:color w:val="auto"/>
                <w:spacing w:val="1"/>
                <w:kern w:val="0"/>
                <w:szCs w:val="21"/>
                <w:highlight w:val="none"/>
                <w:lang w:val="en-US" w:eastAsia="zh-CN"/>
              </w:rPr>
            </w:pPr>
            <w:r>
              <w:rPr>
                <w:rFonts w:hint="eastAsia" w:asciiTheme="minorEastAsia" w:hAnsiTheme="minorEastAsia" w:eastAsiaTheme="minorEastAsia" w:cstheme="minorEastAsia"/>
                <w:b w:val="0"/>
                <w:bCs/>
                <w:color w:val="auto"/>
                <w:spacing w:val="1"/>
                <w:kern w:val="0"/>
                <w:szCs w:val="21"/>
                <w:highlight w:val="none"/>
                <w:lang w:val="en-US" w:eastAsia="zh-CN"/>
              </w:rPr>
              <w:t>--</w:t>
            </w:r>
          </w:p>
        </w:tc>
        <w:tc>
          <w:tcPr>
            <w:tcW w:w="4502" w:type="dxa"/>
            <w:tcBorders>
              <w:tl2br w:val="nil"/>
              <w:tr2bl w:val="nil"/>
            </w:tcBorders>
            <w:vAlign w:val="center"/>
          </w:tcPr>
          <w:p w14:paraId="1AD35BF4">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本项满足资格审查要求基本分为</w:t>
            </w:r>
            <w:r>
              <w:rPr>
                <w:rFonts w:hint="eastAsia" w:asciiTheme="minorEastAsia" w:hAnsiTheme="minorEastAsia" w:eastAsiaTheme="minorEastAsia" w:cstheme="minorEastAsia"/>
                <w:b w:val="0"/>
                <w:bCs/>
                <w:color w:val="auto"/>
                <w:szCs w:val="21"/>
                <w:highlight w:val="none"/>
                <w:lang w:val="en-US" w:eastAsia="zh-CN"/>
              </w:rPr>
              <w:t>6</w:t>
            </w:r>
            <w:r>
              <w:rPr>
                <w:rFonts w:hint="eastAsia" w:asciiTheme="minorEastAsia" w:hAnsiTheme="minorEastAsia" w:eastAsiaTheme="minorEastAsia" w:cstheme="minorEastAsia"/>
                <w:b w:val="0"/>
                <w:bCs/>
                <w:color w:val="auto"/>
                <w:szCs w:val="21"/>
                <w:highlight w:val="none"/>
              </w:rPr>
              <w:t>分。</w:t>
            </w:r>
          </w:p>
          <w:p w14:paraId="7772F066">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eastAsia="zh-CN"/>
              </w:rPr>
              <w:t>（1）按照最新全国公路建设市场监督管理系统监理企业全国综合评价查询结果或山西省交通运输厅公布的最新公路监理企业信用评价结果公布的信用评价结果，对投标人信用等级评价进行评分，标准如下：</w:t>
            </w:r>
          </w:p>
          <w:p w14:paraId="5B6005F2">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eastAsia="zh-CN"/>
              </w:rPr>
              <w:t>a.最新一年被评为AA级，加4分；</w:t>
            </w:r>
          </w:p>
          <w:p w14:paraId="20CD695C">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eastAsia="zh-CN"/>
              </w:rPr>
              <w:t>b.最新一年被评为A级，加2分。</w:t>
            </w:r>
          </w:p>
          <w:p w14:paraId="71B63D0F">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Theme="minorEastAsia" w:hAnsiTheme="minorEastAsia" w:eastAsiaTheme="minorEastAsia" w:cstheme="minorEastAsia"/>
                <w:b/>
                <w:bCs w:val="0"/>
                <w:color w:val="auto"/>
                <w:szCs w:val="21"/>
                <w:highlight w:val="none"/>
                <w:lang w:eastAsia="zh-CN"/>
              </w:rPr>
            </w:pPr>
            <w:r>
              <w:rPr>
                <w:rFonts w:hint="eastAsia" w:asciiTheme="minorEastAsia" w:hAnsiTheme="minorEastAsia" w:eastAsiaTheme="minorEastAsia" w:cstheme="minorEastAsia"/>
                <w:b/>
                <w:bCs w:val="0"/>
                <w:color w:val="auto"/>
                <w:szCs w:val="21"/>
                <w:highlight w:val="none"/>
                <w:lang w:val="en-US" w:eastAsia="zh-CN"/>
              </w:rPr>
              <w:t>注</w:t>
            </w:r>
            <w:r>
              <w:rPr>
                <w:rFonts w:hint="eastAsia" w:asciiTheme="minorEastAsia" w:hAnsiTheme="minorEastAsia" w:eastAsiaTheme="minorEastAsia" w:cstheme="minorEastAsia"/>
                <w:b/>
                <w:bCs w:val="0"/>
                <w:color w:val="auto"/>
                <w:szCs w:val="21"/>
                <w:highlight w:val="none"/>
              </w:rPr>
              <w:t>：信用评价以“山西省交通运输厅信用评价结果”为准，若在山西未有信用评价的，信用评价以“交通运输部信用评价结果公示”为准</w:t>
            </w:r>
            <w:r>
              <w:rPr>
                <w:rFonts w:hint="eastAsia" w:asciiTheme="minorEastAsia" w:hAnsiTheme="minorEastAsia" w:eastAsiaTheme="minorEastAsia" w:cstheme="minorEastAsia"/>
                <w:b/>
                <w:bCs w:val="0"/>
                <w:color w:val="auto"/>
                <w:szCs w:val="21"/>
                <w:highlight w:val="none"/>
                <w:lang w:eastAsia="zh-CN"/>
              </w:rPr>
              <w:t>；</w:t>
            </w:r>
            <w:r>
              <w:rPr>
                <w:rFonts w:hint="eastAsia" w:asciiTheme="minorEastAsia" w:hAnsiTheme="minorEastAsia" w:eastAsiaTheme="minorEastAsia" w:cstheme="minorEastAsia"/>
                <w:b/>
                <w:bCs w:val="0"/>
                <w:color w:val="auto"/>
                <w:szCs w:val="21"/>
                <w:highlight w:val="none"/>
              </w:rPr>
              <w:t>信用评价按同一交通运输主管部门的评价结果评分。</w:t>
            </w:r>
          </w:p>
        </w:tc>
      </w:tr>
      <w:tr w14:paraId="445D4E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9" w:hRule="atLeast"/>
          <w:jc w:val="center"/>
        </w:trPr>
        <w:tc>
          <w:tcPr>
            <w:tcW w:w="10408" w:type="dxa"/>
            <w:gridSpan w:val="7"/>
            <w:tcBorders>
              <w:tl2br w:val="nil"/>
              <w:tr2bl w:val="nil"/>
            </w:tcBorders>
            <w:vAlign w:val="center"/>
          </w:tcPr>
          <w:p w14:paraId="4E39454F">
            <w:pPr>
              <w:widowControl/>
              <w:autoSpaceDE w:val="0"/>
              <w:autoSpaceDN w:val="0"/>
              <w:adjustRightInd w:val="0"/>
              <w:spacing w:line="380" w:lineRule="exact"/>
              <w:ind w:left="288" w:leftChars="137" w:right="269" w:rightChars="128"/>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需要补充的其他内容</w:t>
            </w:r>
          </w:p>
        </w:tc>
      </w:tr>
      <w:tr w14:paraId="6AA234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59" w:hRule="atLeast"/>
          <w:jc w:val="center"/>
        </w:trPr>
        <w:tc>
          <w:tcPr>
            <w:tcW w:w="10408" w:type="dxa"/>
            <w:gridSpan w:val="7"/>
            <w:tcBorders>
              <w:tl2br w:val="nil"/>
              <w:tr2bl w:val="nil"/>
            </w:tcBorders>
            <w:vAlign w:val="center"/>
          </w:tcPr>
          <w:p w14:paraId="7EEAAF1E">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若通过第一信封商务文件和技术文件评审的投标人少于3个，评标委员会可以否决全部投标，未否决全部投标的，评标委员会应当在评标报告中明理由。若通过第一信封商务文件和技术文件评审的投标人在3个及以上的，在对第二信封报价文件进行开标并经评审后，有效投标不足3个使得投标明显缺乏竞争的,评标委员会可以否决全部投标;未否决全部投标的，评标委员会应当在评标报告中阐明理由并推荐中标候选人:</w:t>
            </w:r>
          </w:p>
        </w:tc>
      </w:tr>
    </w:tbl>
    <w:p w14:paraId="0F94DA5E">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4B38D70">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1.评标</w:t>
      </w:r>
      <w:r>
        <w:rPr>
          <w:rFonts w:hint="eastAsia" w:asciiTheme="minorEastAsia" w:hAnsiTheme="minorEastAsia" w:eastAsiaTheme="minorEastAsia" w:cstheme="minorEastAsia"/>
          <w:b/>
          <w:bCs/>
          <w:color w:val="auto"/>
          <w:sz w:val="21"/>
          <w:szCs w:val="21"/>
          <w:highlight w:val="none"/>
          <w:lang w:val="en-US" w:eastAsia="zh-CN"/>
        </w:rPr>
        <w:t>方法</w:t>
      </w:r>
    </w:p>
    <w:p w14:paraId="5FAC689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asciiTheme="minorEastAsia" w:hAnsiTheme="minorEastAsia" w:eastAsiaTheme="minorEastAsia" w:cstheme="minorEastAsia"/>
          <w:color w:val="auto"/>
          <w:sz w:val="21"/>
          <w:szCs w:val="21"/>
          <w:highlight w:val="none"/>
        </w:rPr>
        <w:t>评标委员会应按照评标办法前附表规定的优先次序推荐中标候选人或确定中标人。</w:t>
      </w:r>
    </w:p>
    <w:p w14:paraId="3677F545">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 评审标准</w:t>
      </w:r>
    </w:p>
    <w:p w14:paraId="2855D496">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2.1 初步评审标准</w:t>
      </w:r>
    </w:p>
    <w:p w14:paraId="2DFA19B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 形式评审标准：见评标办法前附表。</w:t>
      </w:r>
    </w:p>
    <w:p w14:paraId="6DDA587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 资格评审标准：见评标办法前附表。</w:t>
      </w:r>
    </w:p>
    <w:p w14:paraId="1F2A82B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2.1.3 响应性评审标准：见评标办法前附表。</w:t>
      </w:r>
    </w:p>
    <w:p w14:paraId="65BE8600">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2.2  分值构成与评分标准</w:t>
      </w:r>
    </w:p>
    <w:p w14:paraId="6C29A2F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分值构成</w:t>
      </w:r>
    </w:p>
    <w:p w14:paraId="03AA067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技术建议书：见评标办法前附表；</w:t>
      </w:r>
    </w:p>
    <w:p w14:paraId="0D67622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主要人员：见评标办法前附表；</w:t>
      </w:r>
    </w:p>
    <w:p w14:paraId="462C96A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评标价：见评标办法前附表；</w:t>
      </w:r>
    </w:p>
    <w:p w14:paraId="2DFD274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其他评分因素：见评标办法前附表。</w:t>
      </w:r>
    </w:p>
    <w:p w14:paraId="4913A29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2.2.2评标基准价计算</w:t>
      </w:r>
    </w:p>
    <w:p w14:paraId="5C5C81E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评标基准价计算方法：见评标办法前附表。</w:t>
      </w:r>
    </w:p>
    <w:p w14:paraId="4A2FE4A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w:t>
      </w:r>
      <w:r>
        <w:rPr>
          <w:rFonts w:hint="eastAsia" w:asciiTheme="minorEastAsia" w:hAnsiTheme="minorEastAsia" w:eastAsiaTheme="minorEastAsia" w:cstheme="minorEastAsia"/>
          <w:color w:val="auto"/>
          <w:sz w:val="21"/>
          <w:szCs w:val="21"/>
          <w:highlight w:val="none"/>
          <w:lang w:val="en-US" w:eastAsia="zh-CN"/>
        </w:rPr>
        <w:t>评标</w:t>
      </w:r>
      <w:r>
        <w:rPr>
          <w:rFonts w:hint="eastAsia" w:asciiTheme="minorEastAsia" w:hAnsiTheme="minorEastAsia" w:eastAsiaTheme="minorEastAsia" w:cstheme="minorEastAsia"/>
          <w:color w:val="auto"/>
          <w:sz w:val="21"/>
          <w:szCs w:val="21"/>
          <w:highlight w:val="none"/>
        </w:rPr>
        <w:t>价的偏差率计算</w:t>
      </w:r>
    </w:p>
    <w:p w14:paraId="65E6841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评标</w:t>
      </w:r>
      <w:r>
        <w:rPr>
          <w:rFonts w:hint="eastAsia" w:asciiTheme="minorEastAsia" w:hAnsiTheme="minorEastAsia" w:eastAsiaTheme="minorEastAsia" w:cstheme="minorEastAsia"/>
          <w:color w:val="auto"/>
          <w:sz w:val="21"/>
          <w:szCs w:val="21"/>
          <w:highlight w:val="none"/>
        </w:rPr>
        <w:t>价的偏差率计算公式：见评标办法前附表。</w:t>
      </w:r>
    </w:p>
    <w:p w14:paraId="42C5E5F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2.2.4评分标准</w:t>
      </w:r>
    </w:p>
    <w:p w14:paraId="54AC16C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技术建议书评分标准：见评标办法前附表；</w:t>
      </w:r>
    </w:p>
    <w:p w14:paraId="4455E7A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主要人员评分标准：见评标办法前附表；</w:t>
      </w:r>
    </w:p>
    <w:p w14:paraId="367616B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评标价评分标准：见评标办法前附表；</w:t>
      </w:r>
    </w:p>
    <w:p w14:paraId="10A27F1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其他因素评分标准：见评标办法前附表。</w:t>
      </w:r>
    </w:p>
    <w:p w14:paraId="6B639320">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 评标程序</w:t>
      </w:r>
    </w:p>
    <w:p w14:paraId="4E7C1C0A">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bookmarkStart w:id="7" w:name="_Toc152042371"/>
      <w:bookmarkStart w:id="8" w:name="_Toc152045594"/>
      <w:bookmarkStart w:id="9" w:name="_Toc179632612"/>
      <w:bookmarkStart w:id="10" w:name="_Toc144974561"/>
      <w:r>
        <w:rPr>
          <w:rFonts w:hint="eastAsia" w:asciiTheme="minorEastAsia" w:hAnsiTheme="minorEastAsia" w:eastAsiaTheme="minorEastAsia" w:cstheme="minorEastAsia"/>
          <w:b/>
          <w:color w:val="auto"/>
          <w:sz w:val="21"/>
          <w:szCs w:val="21"/>
          <w:highlight w:val="none"/>
        </w:rPr>
        <w:t>3.1 第一</w:t>
      </w:r>
      <w:r>
        <w:rPr>
          <w:rFonts w:hint="eastAsia" w:asciiTheme="minorEastAsia" w:hAnsiTheme="minorEastAsia" w:eastAsiaTheme="minorEastAsia" w:cstheme="minorEastAsia"/>
          <w:b/>
          <w:color w:val="auto"/>
          <w:sz w:val="21"/>
          <w:szCs w:val="21"/>
          <w:highlight w:val="none"/>
          <w:lang w:val="en-US" w:eastAsia="zh-CN"/>
        </w:rPr>
        <w:t>个</w:t>
      </w:r>
      <w:r>
        <w:rPr>
          <w:rFonts w:hint="eastAsia" w:asciiTheme="minorEastAsia" w:hAnsiTheme="minorEastAsia" w:eastAsiaTheme="minorEastAsia" w:cstheme="minorEastAsia"/>
          <w:b/>
          <w:color w:val="auto"/>
          <w:sz w:val="21"/>
          <w:szCs w:val="21"/>
          <w:highlight w:val="none"/>
        </w:rPr>
        <w:t>信封初步评审</w:t>
      </w:r>
      <w:bookmarkEnd w:id="7"/>
      <w:bookmarkEnd w:id="8"/>
      <w:bookmarkEnd w:id="9"/>
      <w:bookmarkEnd w:id="10"/>
    </w:p>
    <w:p w14:paraId="6B4EE4E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3.1.1评标委员会可以要求投标人提交第二章“投标人须知”第3.5.1项至第3.5.</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项规定的有关证明和证件的原件，以便核验。评标委员会依据本章第2.1款规定的标准对投标文件第一信封（商务及技术文件）进行初步评审。有一项不符合评审标准的，评标委员会应否决其投标。</w:t>
      </w:r>
    </w:p>
    <w:p w14:paraId="0664A7DF">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3.2 第一个信封详细评审</w:t>
      </w:r>
    </w:p>
    <w:p w14:paraId="3216404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 评标委员会按本章第2.2款规定的量化因素和分值进行打分，并计算出各投标人的商务和技术得分。</w:t>
      </w:r>
    </w:p>
    <w:p w14:paraId="1F62D82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按本章第2.2.4</w:t>
      </w:r>
      <w:r>
        <w:rPr>
          <w:rFonts w:hint="eastAsia" w:asciiTheme="minorEastAsia" w:hAnsiTheme="minorEastAsia" w:eastAsiaTheme="minorEastAsia" w:cstheme="minorEastAsia"/>
          <w:color w:val="auto"/>
          <w:sz w:val="21"/>
          <w:szCs w:val="21"/>
          <w:highlight w:val="none"/>
          <w:lang w:val="en-US" w:eastAsia="zh-CN"/>
        </w:rPr>
        <w:t>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目规定的评审因素和分值对技术建议书</w:t>
      </w:r>
      <w:r>
        <w:rPr>
          <w:rFonts w:hint="eastAsia" w:asciiTheme="minorEastAsia" w:hAnsiTheme="minorEastAsia" w:eastAsiaTheme="minorEastAsia" w:cstheme="minorEastAsia"/>
          <w:color w:val="auto"/>
          <w:sz w:val="21"/>
          <w:szCs w:val="21"/>
          <w:highlight w:val="none"/>
          <w:lang w:val="en-US" w:eastAsia="zh-CN"/>
        </w:rPr>
        <w:t>部分</w:t>
      </w:r>
      <w:r>
        <w:rPr>
          <w:rFonts w:hint="eastAsia" w:asciiTheme="minorEastAsia" w:hAnsiTheme="minorEastAsia" w:eastAsiaTheme="minorEastAsia" w:cstheme="minorEastAsia"/>
          <w:color w:val="auto"/>
          <w:sz w:val="21"/>
          <w:szCs w:val="21"/>
          <w:highlight w:val="none"/>
        </w:rPr>
        <w:t>计算出得分</w:t>
      </w:r>
      <w:r>
        <w:rPr>
          <w:rFonts w:hint="eastAsia" w:asciiTheme="minorEastAsia" w:hAnsiTheme="minorEastAsia" w:eastAsiaTheme="minorEastAsia" w:cstheme="minorEastAsia"/>
          <w:color w:val="auto"/>
          <w:sz w:val="21"/>
          <w:szCs w:val="21"/>
          <w:highlight w:val="none"/>
          <w:lang w:val="en-US" w:eastAsia="zh-CN"/>
        </w:rPr>
        <w:t>A</w:t>
      </w:r>
      <w:r>
        <w:rPr>
          <w:rFonts w:hint="eastAsia" w:asciiTheme="minorEastAsia" w:hAnsiTheme="minorEastAsia" w:eastAsiaTheme="minorEastAsia" w:cstheme="minorEastAsia"/>
          <w:color w:val="auto"/>
          <w:sz w:val="21"/>
          <w:szCs w:val="21"/>
          <w:highlight w:val="none"/>
        </w:rPr>
        <w:t>；</w:t>
      </w:r>
    </w:p>
    <w:p w14:paraId="5A345D0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按本章第2.2.4</w:t>
      </w:r>
      <w:r>
        <w:rPr>
          <w:rFonts w:hint="eastAsia" w:asciiTheme="minorEastAsia" w:hAnsiTheme="minorEastAsia" w:eastAsiaTheme="minorEastAsia" w:cstheme="minorEastAsia"/>
          <w:color w:val="auto"/>
          <w:sz w:val="21"/>
          <w:szCs w:val="21"/>
          <w:highlight w:val="none"/>
          <w:lang w:val="en-US" w:eastAsia="zh-CN"/>
        </w:rPr>
        <w:t>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目规定的评审因素和分值对主要人员</w:t>
      </w:r>
      <w:r>
        <w:rPr>
          <w:rFonts w:hint="eastAsia" w:asciiTheme="minorEastAsia" w:hAnsiTheme="minorEastAsia" w:eastAsiaTheme="minorEastAsia" w:cstheme="minorEastAsia"/>
          <w:color w:val="auto"/>
          <w:sz w:val="21"/>
          <w:szCs w:val="21"/>
          <w:highlight w:val="none"/>
          <w:lang w:val="en-US" w:eastAsia="zh-CN"/>
        </w:rPr>
        <w:t>部分</w:t>
      </w:r>
      <w:r>
        <w:rPr>
          <w:rFonts w:hint="eastAsia" w:asciiTheme="minorEastAsia" w:hAnsiTheme="minorEastAsia" w:eastAsiaTheme="minorEastAsia" w:cstheme="minorEastAsia"/>
          <w:color w:val="auto"/>
          <w:sz w:val="21"/>
          <w:szCs w:val="21"/>
          <w:highlight w:val="none"/>
        </w:rPr>
        <w:t>计算出得分</w:t>
      </w:r>
      <w:r>
        <w:rPr>
          <w:rFonts w:hint="eastAsia" w:asciiTheme="minorEastAsia" w:hAnsiTheme="minorEastAsia" w:eastAsia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rPr>
        <w:t>；</w:t>
      </w:r>
    </w:p>
    <w:p w14:paraId="278CE4E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按本章第2.2.4</w:t>
      </w:r>
      <w:r>
        <w:rPr>
          <w:rFonts w:hint="eastAsia" w:asciiTheme="minorEastAsia" w:hAnsiTheme="minorEastAsia" w:eastAsiaTheme="minorEastAsia" w:cstheme="minorEastAsia"/>
          <w:color w:val="auto"/>
          <w:sz w:val="21"/>
          <w:szCs w:val="21"/>
          <w:highlight w:val="none"/>
          <w:lang w:val="en-US" w:eastAsia="zh-CN"/>
        </w:rPr>
        <w:t>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目规定的评审因素和分值对其他部分计算出得分</w:t>
      </w:r>
      <w:r>
        <w:rPr>
          <w:rFonts w:hint="eastAsia" w:asciiTheme="minorEastAsia" w:hAnsiTheme="minorEastAsia" w:eastAsiaTheme="minorEastAsia" w:cstheme="minorEastAsia"/>
          <w:color w:val="auto"/>
          <w:sz w:val="21"/>
          <w:szCs w:val="21"/>
          <w:highlight w:val="none"/>
          <w:lang w:val="en-US" w:eastAsia="zh-CN"/>
        </w:rPr>
        <w:t>D</w:t>
      </w:r>
      <w:r>
        <w:rPr>
          <w:rFonts w:hint="eastAsia" w:asciiTheme="minorEastAsia" w:hAnsiTheme="minorEastAsia" w:eastAsiaTheme="minorEastAsia" w:cstheme="minorEastAsia"/>
          <w:color w:val="auto"/>
          <w:sz w:val="21"/>
          <w:szCs w:val="21"/>
          <w:highlight w:val="none"/>
        </w:rPr>
        <w:t>。</w:t>
      </w:r>
    </w:p>
    <w:p w14:paraId="5F4EB86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3.2.2 投标人的商务和技术得分分值计算保留小数点后两位，小数点后第三位“四舍五入”。</w:t>
      </w:r>
    </w:p>
    <w:p w14:paraId="3C216FF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3.2.3 投标人的商务和技术得分=A+B+D。</w:t>
      </w:r>
    </w:p>
    <w:p w14:paraId="06E4CBC8">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3.3第二个信封</w:t>
      </w:r>
      <w:r>
        <w:rPr>
          <w:rFonts w:hint="eastAsia" w:asciiTheme="minorEastAsia" w:hAnsiTheme="minorEastAsia" w:eastAsiaTheme="minorEastAsia" w:cstheme="minorEastAsia"/>
          <w:b/>
          <w:color w:val="auto"/>
          <w:sz w:val="21"/>
          <w:szCs w:val="21"/>
          <w:highlight w:val="none"/>
          <w:lang w:val="en-US" w:eastAsia="zh-CN"/>
        </w:rPr>
        <w:t>开标</w:t>
      </w:r>
    </w:p>
    <w:p w14:paraId="78E5E3BF">
      <w:pPr>
        <w:pStyle w:val="6"/>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18E3960C">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3.4第二个信封初步评审</w:t>
      </w:r>
    </w:p>
    <w:p w14:paraId="0089521D">
      <w:pPr>
        <w:pStyle w:val="6"/>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3.4.1</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评标委员会依据本章第2.1.1项、第2.1.3项规定的评审标准对投标文件第二个信封（报价文件）进行初步评审。有一项不符合评审标准的，评标委员会应否决其投标。</w:t>
      </w:r>
    </w:p>
    <w:p w14:paraId="714A735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3.4.2</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投标报价有算术错误的，评标委员会按以下原则对投标报价进行修正，修正的价格经投标人书面确认后具有约束力。投标人不接受修正价格的，评标委员会应否决其投标。</w:t>
      </w:r>
    </w:p>
    <w:p w14:paraId="5E4B7A0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当投标限价和折扣系数相乘不等于投标报价时，以折扣系数计算为准;</w:t>
      </w:r>
    </w:p>
    <w:p w14:paraId="1127F8A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（1）投标文件中的大写金额与小写金额不一致的，以大写金额为准；</w:t>
      </w:r>
    </w:p>
    <w:p w14:paraId="0EAA9F1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（2）总价金额与依据单价计算出的结果不一致的，以单价金额为准修正总价，但单价金额小数点有明显错误的除外；</w:t>
      </w:r>
    </w:p>
    <w:p w14:paraId="7A31D46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（3）当单价与数量相乘不等于合价时，以单价计算为准，如果单价有明显的小数点位置差错，应以标出的合价为准，同时对单价予以修正；</w:t>
      </w:r>
    </w:p>
    <w:p w14:paraId="0FDE218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（4）当各子目的合价累计不等于总价时，应以各子目合价累计数为准，修正总价。</w:t>
      </w:r>
    </w:p>
    <w:p w14:paraId="2EF2C02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3.4.3</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修正后的最终投标报价若超过</w:t>
      </w:r>
      <w:r>
        <w:rPr>
          <w:rFonts w:hint="eastAsia" w:asciiTheme="minorEastAsia" w:hAnsiTheme="minorEastAsia" w:eastAsiaTheme="minorEastAsia" w:cstheme="minorEastAsia"/>
          <w:color w:val="auto"/>
          <w:sz w:val="21"/>
          <w:szCs w:val="21"/>
          <w:highlight w:val="none"/>
          <w:lang w:val="en-US" w:eastAsia="zh-CN"/>
        </w:rPr>
        <w:t>最高</w:t>
      </w:r>
      <w:r>
        <w:rPr>
          <w:rFonts w:hint="eastAsia" w:asciiTheme="minorEastAsia" w:hAnsiTheme="minorEastAsia" w:eastAsiaTheme="minorEastAsia" w:cstheme="minorEastAsia"/>
          <w:color w:val="auto"/>
          <w:sz w:val="21"/>
          <w:szCs w:val="21"/>
          <w:highlight w:val="none"/>
        </w:rPr>
        <w:t>投标</w:t>
      </w:r>
      <w:r>
        <w:rPr>
          <w:rFonts w:hint="eastAsia" w:asciiTheme="minorEastAsia" w:hAnsiTheme="minorEastAsia" w:eastAsiaTheme="minorEastAsia" w:cstheme="minorEastAsia"/>
          <w:color w:val="auto"/>
          <w:sz w:val="21"/>
          <w:szCs w:val="21"/>
          <w:highlight w:val="none"/>
          <w:lang w:val="en-US" w:eastAsia="zh-CN"/>
        </w:rPr>
        <w:t>限价</w:t>
      </w:r>
      <w:r>
        <w:rPr>
          <w:rFonts w:hint="eastAsia" w:asciiTheme="minorEastAsia" w:hAnsiTheme="minorEastAsia" w:eastAsiaTheme="minorEastAsia" w:cstheme="minorEastAsia"/>
          <w:color w:val="auto"/>
          <w:sz w:val="21"/>
          <w:szCs w:val="21"/>
          <w:highlight w:val="none"/>
        </w:rPr>
        <w:t>（如有），评标委员会应否决其投标。</w:t>
      </w:r>
    </w:p>
    <w:p w14:paraId="2D203A9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3.4.4 修正后的最终投标报价仅作为签订合同的一个依据，不参与评标价得分的计算。</w:t>
      </w:r>
    </w:p>
    <w:p w14:paraId="5AE618C3">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bookmarkStart w:id="11" w:name="_Toc234382659"/>
      <w:r>
        <w:rPr>
          <w:rFonts w:hint="eastAsia" w:asciiTheme="minorEastAsia" w:hAnsiTheme="minorEastAsia" w:eastAsiaTheme="minorEastAsia" w:cstheme="minorEastAsia"/>
          <w:b/>
          <w:color w:val="auto"/>
          <w:sz w:val="21"/>
          <w:szCs w:val="21"/>
          <w:highlight w:val="none"/>
        </w:rPr>
        <w:t>3.5</w:t>
      </w:r>
      <w:r>
        <w:rPr>
          <w:rFonts w:hint="eastAsia" w:asciiTheme="minorEastAsia" w:hAnsiTheme="minorEastAsia" w:eastAsiaTheme="minorEastAsia" w:cstheme="minorEastAsia"/>
          <w:b/>
          <w:bCs/>
          <w:color w:val="auto"/>
          <w:sz w:val="21"/>
          <w:szCs w:val="21"/>
          <w:highlight w:val="none"/>
        </w:rPr>
        <w:t>第二个信封</w:t>
      </w:r>
      <w:r>
        <w:rPr>
          <w:rFonts w:hint="eastAsia" w:asciiTheme="minorEastAsia" w:hAnsiTheme="minorEastAsia" w:eastAsiaTheme="minorEastAsia" w:cstheme="minorEastAsia"/>
          <w:b/>
          <w:color w:val="auto"/>
          <w:sz w:val="21"/>
          <w:szCs w:val="21"/>
          <w:highlight w:val="none"/>
        </w:rPr>
        <w:t>详细评审</w:t>
      </w:r>
      <w:bookmarkEnd w:id="11"/>
    </w:p>
    <w:p w14:paraId="7C39FA3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3.5.1 评标委员会按本章第2.2.4</w:t>
      </w:r>
      <w:r>
        <w:rPr>
          <w:rFonts w:hint="eastAsia" w:asciiTheme="minorEastAsia" w:hAnsiTheme="minorEastAsia" w:eastAsiaTheme="minorEastAsia" w:cstheme="minorEastAsia"/>
          <w:color w:val="auto"/>
          <w:sz w:val="21"/>
          <w:szCs w:val="21"/>
          <w:highlight w:val="none"/>
          <w:lang w:val="en-US" w:eastAsia="zh-CN"/>
        </w:rPr>
        <w:t>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目规定的评审因素和分值对</w:t>
      </w:r>
      <w:r>
        <w:rPr>
          <w:rFonts w:hint="eastAsia" w:asciiTheme="minorEastAsia" w:hAnsiTheme="minorEastAsia" w:eastAsiaTheme="minorEastAsia" w:cstheme="minorEastAsia"/>
          <w:color w:val="auto"/>
          <w:sz w:val="21"/>
          <w:szCs w:val="21"/>
          <w:highlight w:val="none"/>
          <w:lang w:val="en-US" w:eastAsia="zh-CN"/>
        </w:rPr>
        <w:t>评标价</w:t>
      </w:r>
      <w:r>
        <w:rPr>
          <w:rFonts w:hint="eastAsia" w:asciiTheme="minorEastAsia" w:hAnsiTheme="minorEastAsia" w:eastAsiaTheme="minorEastAsia" w:cstheme="minorEastAsia"/>
          <w:color w:val="auto"/>
          <w:sz w:val="21"/>
          <w:szCs w:val="21"/>
          <w:highlight w:val="none"/>
        </w:rPr>
        <w:t>计算出得分C。</w:t>
      </w:r>
      <w:r>
        <w:rPr>
          <w:rFonts w:hint="eastAsia" w:asciiTheme="minorEastAsia" w:hAnsiTheme="minorEastAsia" w:eastAsiaTheme="minorEastAsia" w:cstheme="minorEastAsia"/>
          <w:color w:val="auto"/>
          <w:sz w:val="21"/>
          <w:szCs w:val="21"/>
          <w:highlight w:val="none"/>
          <w:lang w:val="en-US" w:eastAsia="zh-CN"/>
        </w:rPr>
        <w:t>评标价</w:t>
      </w:r>
      <w:r>
        <w:rPr>
          <w:rFonts w:hint="eastAsia" w:asciiTheme="minorEastAsia" w:hAnsiTheme="minorEastAsia" w:eastAsiaTheme="minorEastAsia" w:cstheme="minorEastAsia"/>
          <w:color w:val="auto"/>
          <w:sz w:val="21"/>
          <w:szCs w:val="21"/>
          <w:highlight w:val="none"/>
        </w:rPr>
        <w:t>得分分值计算保留小数点后两位，小数点后第三位“四舍五入”。</w:t>
      </w:r>
    </w:p>
    <w:p w14:paraId="7EDC96B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3.5.2 投标人综合得分=投标人的商务和技术得分+C</w:t>
      </w:r>
    </w:p>
    <w:p w14:paraId="7A66DB9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由评标委员会</w:t>
      </w:r>
      <w:r>
        <w:rPr>
          <w:rFonts w:hint="eastAsia" w:asciiTheme="minorEastAsia" w:hAnsiTheme="minorEastAsia" w:eastAsiaTheme="minorEastAsia" w:cstheme="minorEastAsia"/>
          <w:color w:val="auto"/>
          <w:sz w:val="21"/>
          <w:szCs w:val="21"/>
          <w:highlight w:val="none"/>
          <w:lang w:val="en-US" w:eastAsia="zh-CN"/>
        </w:rPr>
        <w:t>应</w:t>
      </w:r>
      <w:r>
        <w:rPr>
          <w:rFonts w:hint="eastAsia" w:asciiTheme="minorEastAsia" w:hAnsiTheme="minorEastAsia" w:eastAsiaTheme="minorEastAsia" w:cstheme="minorEastAsia"/>
          <w:color w:val="auto"/>
          <w:sz w:val="21"/>
          <w:szCs w:val="21"/>
          <w:highlight w:val="none"/>
        </w:rPr>
        <w:t>认定该投标人以低于成本报价竞标，并否决其投标。</w:t>
      </w:r>
    </w:p>
    <w:p w14:paraId="282B1D4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3.6投标文件相关信息的核查</w:t>
      </w:r>
    </w:p>
    <w:p w14:paraId="2FB03C4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3D5D647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76AB63A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有下列情形之一的，属于投标人相互串通投标：</w:t>
      </w:r>
    </w:p>
    <w:p w14:paraId="57990FC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a.投标人之间协商投标报价等投标文件的实质性内容；</w:t>
      </w:r>
    </w:p>
    <w:p w14:paraId="6B7D1CA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b.投标人之间约定中标人；</w:t>
      </w:r>
    </w:p>
    <w:p w14:paraId="5882F9E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c.投标人之间约定部分投标人放弃投标或中标；</w:t>
      </w:r>
    </w:p>
    <w:p w14:paraId="72E7998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d.属于同一集团、协会、商会等组织成员的投标人按照该组织要求协同投标；</w:t>
      </w:r>
    </w:p>
    <w:p w14:paraId="70E55A0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e.投标人之间为谋取中标或排斥特定投标人而采取的其他联合行动。</w:t>
      </w:r>
    </w:p>
    <w:p w14:paraId="292A3EB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有下列情形之一的，视为投标人相互串通投标：</w:t>
      </w:r>
    </w:p>
    <w:p w14:paraId="1537C3A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a.不同投标人的投标文件由同一单位或个人编制；</w:t>
      </w:r>
    </w:p>
    <w:p w14:paraId="46D3217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b.不同投标人委托同一单位或个人办理投标事宜；</w:t>
      </w:r>
    </w:p>
    <w:p w14:paraId="2B45AF6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c.不同投标人的投标文件载明的项目管理成员为同一人；</w:t>
      </w:r>
    </w:p>
    <w:p w14:paraId="6C3457B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d.不同投标人的投标文件异常一致或投标报价呈规律性差异；</w:t>
      </w:r>
    </w:p>
    <w:p w14:paraId="44F8B08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e.不同投标人的投标文件相互混装；</w:t>
      </w:r>
    </w:p>
    <w:p w14:paraId="6C2CF23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f.不同投标人的投标保证金从同一单位或个人的账户转出。</w:t>
      </w:r>
    </w:p>
    <w:p w14:paraId="5A0FE38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有下列情形之一的，属于招标人与投标人串通投标：</w:t>
      </w:r>
    </w:p>
    <w:p w14:paraId="0F6E30A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a.招标人在开标前开启投标文件并将有关信息泄露给其他投标人；</w:t>
      </w:r>
    </w:p>
    <w:p w14:paraId="60D46BB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b.招标人直接或间接向投标人泄露标底、评标委员会成员等信息；</w:t>
      </w:r>
    </w:p>
    <w:p w14:paraId="4A9C020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c.招标人明示或暗示投标人压低或抬高投标报价；</w:t>
      </w:r>
    </w:p>
    <w:p w14:paraId="7DC07FF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d.招标人授意投标人撤换、修改投标文件；</w:t>
      </w:r>
    </w:p>
    <w:p w14:paraId="324617D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e.招标人明示或暗示投标人为特定投标人中标提供方便；</w:t>
      </w:r>
    </w:p>
    <w:p w14:paraId="21276BB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f.招标人与投标人为谋求特定投标人中标而采取的其他串通行为。</w:t>
      </w:r>
    </w:p>
    <w:p w14:paraId="62EA509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投标人有下列情形之一的，属于弄虚作假的行为：</w:t>
      </w:r>
    </w:p>
    <w:p w14:paraId="410866D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a.使用通过受让或租借等方式获取的资格、资质证书投标；</w:t>
      </w:r>
    </w:p>
    <w:p w14:paraId="22B50F7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b.使用伪造、变造的许可证件；</w:t>
      </w:r>
    </w:p>
    <w:p w14:paraId="3360284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c.提供虚假的业绩；</w:t>
      </w:r>
    </w:p>
    <w:p w14:paraId="0960763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d.提供虚假的项目负责人或主要技术人员简历、劳动关系证明；</w:t>
      </w:r>
    </w:p>
    <w:p w14:paraId="17838B6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e.提供虚假的信用状况；</w:t>
      </w:r>
    </w:p>
    <w:p w14:paraId="146A7D3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f.其他弄虚作假的行为。</w:t>
      </w:r>
    </w:p>
    <w:p w14:paraId="455363C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3.6.3</w:t>
      </w:r>
      <w:r>
        <w:rPr>
          <w:rFonts w:hint="eastAsia" w:asciiTheme="minorEastAsia" w:hAnsiTheme="minorEastAsia" w:eastAsiaTheme="minorEastAsia" w:cstheme="minorEastAsia"/>
          <w:color w:val="auto"/>
          <w:sz w:val="21"/>
          <w:szCs w:val="21"/>
          <w:highlight w:val="none"/>
        </w:rPr>
        <w:t>若通过第一信封商务文件和技术文件评审的投标人少于3个的，第二信封不予开封，评标委员会应否决全部投标。若通过第一信封商务文件和技术文件评审的投标人在3个及以上的，在对第二信封报价文件进行开标并经评审后，有效投标不足3个使得投标明显缺乏竞争的，评标委员会可以否决全部投标；未否决全部投标的，评标委员会应当在评标报告中阐明理由并推荐中标候选人。</w:t>
      </w:r>
    </w:p>
    <w:p w14:paraId="4CB445A9">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bookmarkStart w:id="12" w:name="_Toc144974563"/>
      <w:bookmarkStart w:id="13" w:name="_Toc179632614"/>
      <w:bookmarkStart w:id="14" w:name="_Toc152045596"/>
      <w:bookmarkStart w:id="15" w:name="_Toc152042373"/>
      <w:r>
        <w:rPr>
          <w:rFonts w:hint="eastAsia" w:asciiTheme="minorEastAsia" w:hAnsiTheme="minorEastAsia" w:eastAsiaTheme="minorEastAsia" w:cstheme="minorEastAsia"/>
          <w:b/>
          <w:color w:val="auto"/>
          <w:sz w:val="21"/>
          <w:szCs w:val="21"/>
          <w:highlight w:val="none"/>
        </w:rPr>
        <w:t>3.7投标文件的澄清</w:t>
      </w:r>
      <w:bookmarkEnd w:id="12"/>
      <w:r>
        <w:rPr>
          <w:rFonts w:hint="eastAsia" w:asciiTheme="minorEastAsia" w:hAnsiTheme="minorEastAsia" w:eastAsiaTheme="minorEastAsia" w:cstheme="minorEastAsia"/>
          <w:b/>
          <w:color w:val="auto"/>
          <w:sz w:val="21"/>
          <w:szCs w:val="21"/>
          <w:highlight w:val="none"/>
        </w:rPr>
        <w:t>和</w:t>
      </w:r>
      <w:bookmarkEnd w:id="13"/>
      <w:bookmarkEnd w:id="14"/>
      <w:bookmarkEnd w:id="15"/>
      <w:r>
        <w:rPr>
          <w:rFonts w:hint="eastAsia" w:asciiTheme="minorEastAsia" w:hAnsiTheme="minorEastAsia" w:eastAsiaTheme="minorEastAsia" w:cstheme="minorEastAsia"/>
          <w:b/>
          <w:color w:val="auto"/>
          <w:sz w:val="21"/>
          <w:szCs w:val="21"/>
          <w:highlight w:val="none"/>
        </w:rPr>
        <w:t>说明</w:t>
      </w:r>
    </w:p>
    <w:p w14:paraId="06F0392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3.7.1在评标过程中，评标委员会可以书面形式要求投标人对投标文件中</w:t>
      </w:r>
      <w:r>
        <w:rPr>
          <w:rFonts w:hint="eastAsia" w:asciiTheme="minorEastAsia" w:hAnsiTheme="minorEastAsia" w:eastAsiaTheme="minorEastAsia" w:cstheme="minorEastAsia"/>
          <w:color w:val="auto"/>
          <w:sz w:val="21"/>
          <w:szCs w:val="21"/>
          <w:highlight w:val="none"/>
          <w:lang w:val="en-US" w:eastAsia="zh-CN"/>
        </w:rPr>
        <w:t>含义</w:t>
      </w:r>
      <w:r>
        <w:rPr>
          <w:rFonts w:hint="eastAsia" w:asciiTheme="minorEastAsia" w:hAnsiTheme="minorEastAsia" w:eastAsiaTheme="minorEastAsia" w:cstheme="minorEastAsia"/>
          <w:color w:val="auto"/>
          <w:sz w:val="21"/>
          <w:szCs w:val="21"/>
          <w:highlight w:val="none"/>
        </w:rPr>
        <w:t>不明确的内容、明显文字或计算错误进行书面澄清或说明。评标委员会不接受投标人主动提出的澄清、说明。投标人不按评标委员会要求澄清或说明的，评标委员会应否决其投标。</w:t>
      </w:r>
    </w:p>
    <w:p w14:paraId="0A76EB7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3.7.2 澄清</w:t>
      </w:r>
      <w:r>
        <w:rPr>
          <w:rFonts w:hint="eastAsia" w:asciiTheme="minorEastAsia" w:hAnsiTheme="minorEastAsia" w:eastAsiaTheme="minorEastAsia" w:cstheme="minorEastAsia"/>
          <w:color w:val="auto"/>
          <w:sz w:val="21"/>
          <w:szCs w:val="21"/>
          <w:highlight w:val="none"/>
          <w:lang w:val="en-US" w:eastAsia="zh-CN"/>
        </w:rPr>
        <w:t>和</w:t>
      </w:r>
      <w:r>
        <w:rPr>
          <w:rFonts w:hint="eastAsia" w:asciiTheme="minorEastAsia" w:hAnsiTheme="minorEastAsia" w:eastAsiaTheme="minorEastAsia" w:cstheme="minorEastAsia"/>
          <w:color w:val="auto"/>
          <w:sz w:val="21"/>
          <w:szCs w:val="21"/>
          <w:highlight w:val="none"/>
        </w:rPr>
        <w:t>说明不得超出投标文件的范围或改变投标文件的实质性内容（算术性错误的修正除外）。投标人的书面澄清、说明属于投标文件的组成部分。</w:t>
      </w:r>
    </w:p>
    <w:p w14:paraId="0EC0A5F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3.7.3 评标委员会不得暗示或诱导投标人</w:t>
      </w:r>
      <w:r>
        <w:rPr>
          <w:rFonts w:hint="eastAsia" w:asciiTheme="minorEastAsia" w:hAnsiTheme="minorEastAsia" w:eastAsiaTheme="minorEastAsia" w:cstheme="minorEastAsia"/>
          <w:color w:val="auto"/>
          <w:sz w:val="21"/>
          <w:szCs w:val="21"/>
          <w:highlight w:val="none"/>
          <w:lang w:val="en-US" w:eastAsia="zh-CN"/>
        </w:rPr>
        <w:t>作</w:t>
      </w:r>
      <w:r>
        <w:rPr>
          <w:rFonts w:hint="eastAsia" w:asciiTheme="minorEastAsia" w:hAnsiTheme="minorEastAsia" w:eastAsiaTheme="minorEastAsia" w:cstheme="minorEastAsia"/>
          <w:color w:val="auto"/>
          <w:sz w:val="21"/>
          <w:szCs w:val="21"/>
          <w:highlight w:val="none"/>
        </w:rPr>
        <w:t>出澄清、说明，对投标人提交的澄清、说明有疑问的，可以要求投标人进一步澄清或说明，直至满足评标委员会的要求。</w:t>
      </w:r>
    </w:p>
    <w:p w14:paraId="5C3A897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3.7.4 凡超出招标文件规定的或给委托人带来未曾要求的利益的变化、偏差或其他因素在评标时不予考虑。</w:t>
      </w:r>
    </w:p>
    <w:p w14:paraId="1BF7BA6F">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3.8不得否决投标的情形</w:t>
      </w:r>
    </w:p>
    <w:p w14:paraId="78834CB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投标文件存在第二章“投标人须知”第1.12.3项所列情形的，均视为细微偏差，</w:t>
      </w:r>
    </w:p>
    <w:p w14:paraId="0C9D036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评标委员会不得否决投标人的投标，应按照第二章“投标人须知”第1.12.4项规定的原则处理。</w:t>
      </w:r>
    </w:p>
    <w:p w14:paraId="37DE678B">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3.9 评标结果</w:t>
      </w:r>
    </w:p>
    <w:p w14:paraId="599DF81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3.9.1</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除第二章“投标人须知”前附表授权直接确定中标人外，评标委员会按照得分由高到低的顺序推荐中标候选人，并标明排序。</w:t>
      </w:r>
    </w:p>
    <w:p w14:paraId="30760FB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仿宋" w:hAnsi="仿宋" w:eastAsia="仿宋" w:cs="仿宋"/>
          <w:color w:val="auto"/>
          <w:sz w:val="24"/>
          <w:szCs w:val="24"/>
          <w:highlight w:val="none"/>
        </w:rPr>
      </w:pPr>
      <w:r>
        <w:rPr>
          <w:rFonts w:hint="eastAsia" w:asciiTheme="minorEastAsia" w:hAnsiTheme="minorEastAsia" w:eastAsiaTheme="minorEastAsia" w:cstheme="minorEastAsia"/>
          <w:color w:val="auto"/>
          <w:sz w:val="21"/>
          <w:szCs w:val="21"/>
          <w:highlight w:val="none"/>
        </w:rPr>
        <w:t>3.9.2 评标委员会完成评标后，应向招标人提交书面评标报告。</w:t>
      </w:r>
    </w:p>
    <w:p w14:paraId="31BCE832">
      <w:pPr>
        <w:rPr>
          <w:rFonts w:hint="default"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br w:type="page"/>
      </w:r>
    </w:p>
    <w:p w14:paraId="4514BC06">
      <w:pPr>
        <w:spacing w:line="276" w:lineRule="auto"/>
        <w:jc w:val="center"/>
        <w:rPr>
          <w:rFonts w:hint="eastAsia" w:asciiTheme="minorEastAsia" w:hAnsiTheme="minorEastAsia" w:eastAsiaTheme="minorEastAsia" w:cstheme="minorEastAsia"/>
          <w:b/>
          <w:sz w:val="28"/>
          <w:szCs w:val="28"/>
          <w:highlight w:val="none"/>
        </w:rPr>
      </w:pPr>
      <w:r>
        <w:rPr>
          <w:rFonts w:hint="eastAsia" w:ascii="黑体" w:hAnsi="黑体" w:eastAsia="黑体" w:cs="黑体"/>
          <w:b/>
          <w:sz w:val="28"/>
          <w:szCs w:val="28"/>
          <w:highlight w:val="none"/>
        </w:rPr>
        <w:t>附录1   资格审查条件（资质最低要求）</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952"/>
        <w:gridCol w:w="8243"/>
      </w:tblGrid>
      <w:tr w14:paraId="4CC8B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465" w:hRule="atLeast"/>
          <w:jc w:val="center"/>
        </w:trPr>
        <w:tc>
          <w:tcPr>
            <w:tcW w:w="952" w:type="dxa"/>
            <w:tcBorders>
              <w:tl2br w:val="nil"/>
              <w:tr2bl w:val="nil"/>
            </w:tcBorders>
            <w:vAlign w:val="center"/>
          </w:tcPr>
          <w:p w14:paraId="4A36F73E">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标段</w:t>
            </w:r>
          </w:p>
        </w:tc>
        <w:tc>
          <w:tcPr>
            <w:tcW w:w="8243" w:type="dxa"/>
            <w:tcBorders>
              <w:tl2br w:val="nil"/>
              <w:tr2bl w:val="nil"/>
            </w:tcBorders>
            <w:vAlign w:val="center"/>
          </w:tcPr>
          <w:p w14:paraId="2ABCA929">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监理企业资质等级要求</w:t>
            </w:r>
          </w:p>
        </w:tc>
      </w:tr>
      <w:tr w14:paraId="6A4FC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1555" w:hRule="atLeast"/>
          <w:jc w:val="center"/>
        </w:trPr>
        <w:tc>
          <w:tcPr>
            <w:tcW w:w="952" w:type="dxa"/>
            <w:tcBorders>
              <w:tl2br w:val="nil"/>
              <w:tr2bl w:val="nil"/>
            </w:tcBorders>
            <w:vAlign w:val="center"/>
          </w:tcPr>
          <w:p w14:paraId="46BD6362">
            <w:pPr>
              <w:spacing w:line="0" w:lineRule="atLeast"/>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JL1</w:t>
            </w:r>
          </w:p>
        </w:tc>
        <w:tc>
          <w:tcPr>
            <w:tcW w:w="8243" w:type="dxa"/>
            <w:tcBorders>
              <w:tl2br w:val="nil"/>
              <w:tr2bl w:val="nil"/>
            </w:tcBorders>
            <w:vAlign w:val="center"/>
          </w:tcPr>
          <w:p w14:paraId="34E4BD2F">
            <w:pPr>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本次招标要求投标人应在中华人民共和国境内注册，具有独立法人资格，持有有效的营业执照，并在人员、信誉、资金等方面具备响应的施工监理能力。</w:t>
            </w:r>
          </w:p>
          <w:p w14:paraId="712E293B">
            <w:pPr>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资质要求：投标人须具备交通运输主管部门颁发的有效的公路工程机电专项监理资质。</w:t>
            </w:r>
          </w:p>
        </w:tc>
      </w:tr>
    </w:tbl>
    <w:p w14:paraId="4127E8DA">
      <w:pPr>
        <w:tabs>
          <w:tab w:val="left" w:pos="4320"/>
        </w:tabs>
        <w:autoSpaceDE w:val="0"/>
        <w:autoSpaceDN w:val="0"/>
        <w:adjustRightInd w:val="0"/>
        <w:spacing w:line="360" w:lineRule="auto"/>
        <w:ind w:firstLine="42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bCs w:val="0"/>
          <w:highlight w:val="none"/>
        </w:rPr>
        <w:t>注：</w:t>
      </w:r>
      <w:r>
        <w:rPr>
          <w:rFonts w:hint="eastAsia" w:asciiTheme="minorEastAsia" w:hAnsiTheme="minorEastAsia" w:eastAsiaTheme="minorEastAsia" w:cstheme="minorEastAsia"/>
          <w:bCs/>
          <w:highlight w:val="none"/>
        </w:rPr>
        <w:t>本表为强制性基本要求，投标人如不满足上述强制性资格条件中的任何一条，将被认为资格审查不合格。</w:t>
      </w:r>
    </w:p>
    <w:p w14:paraId="5AF38207">
      <w:pPr>
        <w:spacing w:line="420" w:lineRule="exact"/>
        <w:jc w:val="center"/>
        <w:rPr>
          <w:rFonts w:hint="eastAsia" w:asciiTheme="minorEastAsia" w:hAnsiTheme="minorEastAsia" w:eastAsiaTheme="minorEastAsia" w:cstheme="minorEastAsia"/>
          <w:b/>
          <w:sz w:val="28"/>
          <w:szCs w:val="28"/>
          <w:highlight w:val="none"/>
        </w:rPr>
      </w:pPr>
    </w:p>
    <w:p w14:paraId="015FD214">
      <w:pPr>
        <w:spacing w:line="420" w:lineRule="exact"/>
        <w:jc w:val="center"/>
        <w:rPr>
          <w:rFonts w:hint="eastAsia" w:asciiTheme="minorEastAsia" w:hAnsiTheme="minorEastAsia" w:eastAsiaTheme="minorEastAsia" w:cstheme="minorEastAsia"/>
          <w:b/>
          <w:sz w:val="28"/>
          <w:szCs w:val="28"/>
          <w:highlight w:val="none"/>
        </w:rPr>
      </w:pPr>
    </w:p>
    <w:p w14:paraId="0E0CBB67">
      <w:pPr>
        <w:spacing w:line="420" w:lineRule="exact"/>
        <w:jc w:val="center"/>
        <w:rPr>
          <w:rFonts w:hint="eastAsia" w:asciiTheme="minorEastAsia" w:hAnsiTheme="minorEastAsia" w:eastAsiaTheme="minorEastAsia" w:cstheme="minorEastAsia"/>
          <w:b/>
          <w:sz w:val="28"/>
          <w:szCs w:val="28"/>
          <w:highlight w:val="none"/>
        </w:rPr>
      </w:pPr>
      <w:r>
        <w:rPr>
          <w:rFonts w:hint="eastAsia" w:ascii="黑体" w:hAnsi="黑体" w:eastAsia="黑体" w:cs="黑体"/>
          <w:b/>
          <w:sz w:val="28"/>
          <w:szCs w:val="28"/>
          <w:highlight w:val="none"/>
        </w:rPr>
        <w:t>附录2   资格审查条件（财务最低要求）</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
      <w:tblGrid>
        <w:gridCol w:w="985"/>
        <w:gridCol w:w="8246"/>
      </w:tblGrid>
      <w:tr w14:paraId="089CCDD7">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964" w:hRule="atLeast"/>
          <w:jc w:val="center"/>
        </w:trPr>
        <w:tc>
          <w:tcPr>
            <w:tcW w:w="985" w:type="dxa"/>
            <w:tcBorders>
              <w:right w:val="single" w:color="auto" w:sz="4" w:space="0"/>
            </w:tcBorders>
            <w:noWrap w:val="0"/>
            <w:vAlign w:val="center"/>
          </w:tcPr>
          <w:p w14:paraId="6EBA4E05">
            <w:pPr>
              <w:spacing w:line="0" w:lineRule="atLeas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Cs w:val="21"/>
                <w:highlight w:val="none"/>
              </w:rPr>
              <w:t>标段</w:t>
            </w:r>
          </w:p>
        </w:tc>
        <w:tc>
          <w:tcPr>
            <w:tcW w:w="8246" w:type="dxa"/>
            <w:tcBorders>
              <w:left w:val="single" w:color="auto" w:sz="4" w:space="0"/>
            </w:tcBorders>
            <w:noWrap w:val="0"/>
            <w:vAlign w:val="center"/>
          </w:tcPr>
          <w:p w14:paraId="3445F862">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财务要求</w:t>
            </w:r>
          </w:p>
        </w:tc>
      </w:tr>
      <w:tr w14:paraId="6932143A">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1340" w:hRule="atLeast"/>
          <w:jc w:val="center"/>
        </w:trPr>
        <w:tc>
          <w:tcPr>
            <w:tcW w:w="985" w:type="dxa"/>
            <w:tcBorders>
              <w:right w:val="single" w:color="auto" w:sz="4" w:space="0"/>
            </w:tcBorders>
            <w:noWrap w:val="0"/>
            <w:vAlign w:val="center"/>
          </w:tcPr>
          <w:p w14:paraId="541DBA05">
            <w:pPr>
              <w:spacing w:line="0" w:lineRule="atLeast"/>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Cs w:val="21"/>
                <w:highlight w:val="none"/>
                <w:lang w:eastAsia="zh-CN"/>
              </w:rPr>
              <w:t>JL1</w:t>
            </w:r>
          </w:p>
        </w:tc>
        <w:tc>
          <w:tcPr>
            <w:tcW w:w="8246" w:type="dxa"/>
            <w:tcBorders>
              <w:left w:val="single" w:color="auto" w:sz="4" w:space="0"/>
            </w:tcBorders>
            <w:noWrap w:val="0"/>
            <w:vAlign w:val="center"/>
          </w:tcPr>
          <w:p w14:paraId="7C820D68">
            <w:pPr>
              <w:spacing w:line="400" w:lineRule="exact"/>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投标人须提供经会计师事务所或审计机构审计的2024年度</w:t>
            </w:r>
            <w:r>
              <w:rPr>
                <w:rFonts w:hint="eastAsia" w:asciiTheme="minorEastAsia" w:hAnsiTheme="minorEastAsia" w:cstheme="minorEastAsia"/>
                <w:szCs w:val="21"/>
                <w:highlight w:val="none"/>
                <w:lang w:eastAsia="zh-CN"/>
              </w:rPr>
              <w:t>或</w:t>
            </w:r>
            <w:r>
              <w:rPr>
                <w:rFonts w:hint="eastAsia" w:asciiTheme="minorEastAsia" w:hAnsiTheme="minorEastAsia" w:cstheme="minorEastAsia"/>
                <w:szCs w:val="21"/>
                <w:highlight w:val="none"/>
                <w:lang w:val="en-US" w:eastAsia="zh-CN"/>
              </w:rPr>
              <w:t>2025年度</w:t>
            </w:r>
            <w:r>
              <w:rPr>
                <w:rFonts w:hint="eastAsia" w:asciiTheme="minorEastAsia" w:hAnsiTheme="minorEastAsia" w:eastAsiaTheme="minorEastAsia" w:cstheme="minorEastAsia"/>
                <w:szCs w:val="21"/>
                <w:highlight w:val="none"/>
              </w:rPr>
              <w:t>审计报告且年度（年末）流动资产与流动负债比率大于1。</w:t>
            </w:r>
          </w:p>
        </w:tc>
      </w:tr>
    </w:tbl>
    <w:p w14:paraId="12759FCE">
      <w:pPr>
        <w:tabs>
          <w:tab w:val="left" w:pos="4320"/>
        </w:tabs>
        <w:autoSpaceDE w:val="0"/>
        <w:autoSpaceDN w:val="0"/>
        <w:adjustRightInd w:val="0"/>
        <w:spacing w:line="360" w:lineRule="auto"/>
        <w:ind w:firstLine="42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highlight w:val="none"/>
        </w:rPr>
        <w:t>注：</w:t>
      </w:r>
      <w:r>
        <w:rPr>
          <w:rFonts w:hint="eastAsia" w:asciiTheme="minorEastAsia" w:hAnsiTheme="minorEastAsia" w:eastAsiaTheme="minorEastAsia" w:cstheme="minorEastAsia"/>
          <w:bCs/>
          <w:highlight w:val="none"/>
        </w:rPr>
        <w:t>本表为强制性基本要求，投标人如不满足上述强制性资格条件，将被认为资格审查不合格。</w:t>
      </w:r>
    </w:p>
    <w:p w14:paraId="02DA5B6B">
      <w:pPr>
        <w:spacing w:line="420" w:lineRule="exact"/>
        <w:jc w:val="both"/>
        <w:rPr>
          <w:rFonts w:hint="eastAsia" w:asciiTheme="minorEastAsia" w:hAnsiTheme="minorEastAsia" w:eastAsiaTheme="minorEastAsia" w:cstheme="minorEastAsia"/>
          <w:b/>
          <w:sz w:val="28"/>
          <w:szCs w:val="28"/>
          <w:highlight w:val="none"/>
        </w:rPr>
      </w:pPr>
    </w:p>
    <w:p w14:paraId="1176B012">
      <w:pPr>
        <w:spacing w:line="420" w:lineRule="exact"/>
        <w:jc w:val="center"/>
        <w:rPr>
          <w:rFonts w:hint="eastAsia" w:asciiTheme="minorEastAsia" w:hAnsiTheme="minorEastAsia" w:eastAsiaTheme="minorEastAsia" w:cstheme="minorEastAsia"/>
          <w:b/>
          <w:sz w:val="28"/>
          <w:szCs w:val="28"/>
          <w:highlight w:val="none"/>
        </w:rPr>
      </w:pPr>
    </w:p>
    <w:p w14:paraId="1FCA195D">
      <w:pPr>
        <w:spacing w:line="420" w:lineRule="exact"/>
        <w:jc w:val="center"/>
        <w:rPr>
          <w:rFonts w:hint="eastAsia" w:asciiTheme="minorEastAsia" w:hAnsiTheme="minorEastAsia" w:eastAsiaTheme="minorEastAsia" w:cstheme="minorEastAsia"/>
          <w:b/>
          <w:sz w:val="28"/>
          <w:szCs w:val="28"/>
          <w:highlight w:val="none"/>
        </w:rPr>
      </w:pPr>
      <w:r>
        <w:rPr>
          <w:rFonts w:hint="eastAsia" w:ascii="黑体" w:hAnsi="黑体" w:eastAsia="黑体" w:cs="黑体"/>
          <w:b/>
          <w:sz w:val="28"/>
          <w:szCs w:val="28"/>
          <w:highlight w:val="none"/>
        </w:rPr>
        <w:t>附录</w:t>
      </w:r>
      <w:r>
        <w:rPr>
          <w:rFonts w:hint="eastAsia" w:ascii="黑体" w:hAnsi="黑体" w:eastAsia="黑体" w:cs="黑体"/>
          <w:b/>
          <w:sz w:val="28"/>
          <w:szCs w:val="28"/>
          <w:highlight w:val="none"/>
          <w:lang w:val="en-US" w:eastAsia="zh-CN"/>
        </w:rPr>
        <w:t xml:space="preserve">3  </w:t>
      </w:r>
      <w:r>
        <w:rPr>
          <w:rFonts w:hint="eastAsia" w:ascii="黑体" w:hAnsi="黑体" w:eastAsia="黑体" w:cs="黑体"/>
          <w:b/>
          <w:sz w:val="28"/>
          <w:szCs w:val="28"/>
          <w:highlight w:val="none"/>
        </w:rPr>
        <w:t>资格审查条件（业绩最低要求）</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974"/>
        <w:gridCol w:w="8309"/>
      </w:tblGrid>
      <w:tr w14:paraId="723F6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483" w:hRule="atLeast"/>
          <w:jc w:val="center"/>
        </w:trPr>
        <w:tc>
          <w:tcPr>
            <w:tcW w:w="974" w:type="dxa"/>
            <w:tcBorders>
              <w:tl2br w:val="nil"/>
              <w:tr2bl w:val="nil"/>
            </w:tcBorders>
            <w:vAlign w:val="center"/>
          </w:tcPr>
          <w:p w14:paraId="778C8346">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标段</w:t>
            </w:r>
          </w:p>
        </w:tc>
        <w:tc>
          <w:tcPr>
            <w:tcW w:w="8309" w:type="dxa"/>
            <w:tcBorders>
              <w:tl2br w:val="nil"/>
              <w:tr2bl w:val="nil"/>
            </w:tcBorders>
            <w:vAlign w:val="center"/>
          </w:tcPr>
          <w:p w14:paraId="39572EA4">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业绩要求</w:t>
            </w:r>
          </w:p>
        </w:tc>
      </w:tr>
      <w:tr w14:paraId="4D39A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1463" w:hRule="atLeast"/>
          <w:jc w:val="center"/>
        </w:trPr>
        <w:tc>
          <w:tcPr>
            <w:tcW w:w="974" w:type="dxa"/>
            <w:tcBorders>
              <w:tl2br w:val="nil"/>
              <w:tr2bl w:val="nil"/>
            </w:tcBorders>
            <w:vAlign w:val="center"/>
          </w:tcPr>
          <w:p w14:paraId="4FB1647E">
            <w:pPr>
              <w:jc w:val="center"/>
              <w:rPr>
                <w:rFonts w:hint="eastAsia" w:asciiTheme="minorEastAsia" w:hAnsiTheme="minorEastAsia" w:eastAsiaTheme="minorEastAsia" w:cstheme="minorEastAsia"/>
                <w:color w:val="000000"/>
                <w:kern w:val="0"/>
                <w:szCs w:val="21"/>
                <w:highlight w:val="none"/>
                <w:lang w:eastAsia="zh-CN"/>
              </w:rPr>
            </w:pPr>
            <w:r>
              <w:rPr>
                <w:rFonts w:hint="eastAsia" w:asciiTheme="minorEastAsia" w:hAnsiTheme="minorEastAsia" w:eastAsiaTheme="minorEastAsia" w:cstheme="minorEastAsia"/>
                <w:szCs w:val="21"/>
                <w:highlight w:val="none"/>
                <w:lang w:eastAsia="zh-CN"/>
              </w:rPr>
              <w:t>JL1</w:t>
            </w:r>
          </w:p>
        </w:tc>
        <w:tc>
          <w:tcPr>
            <w:tcW w:w="8309" w:type="dxa"/>
            <w:tcBorders>
              <w:tl2br w:val="nil"/>
              <w:tr2bl w:val="nil"/>
            </w:tcBorders>
            <w:vAlign w:val="center"/>
          </w:tcPr>
          <w:p w14:paraId="53EFCA25">
            <w:pPr>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投标人近五年内（</w:t>
            </w:r>
            <w:r>
              <w:rPr>
                <w:rFonts w:hint="eastAsia" w:asciiTheme="minorEastAsia" w:hAnsiTheme="minorEastAsia" w:cstheme="minorEastAsia"/>
                <w:szCs w:val="21"/>
                <w:highlight w:val="none"/>
                <w:lang w:val="en-US" w:eastAsia="zh-CN"/>
              </w:rPr>
              <w:t>2021年5月</w:t>
            </w:r>
            <w:r>
              <w:rPr>
                <w:rFonts w:hint="eastAsia" w:asciiTheme="minorEastAsia" w:hAnsiTheme="minorEastAsia" w:eastAsiaTheme="minorEastAsia" w:cstheme="minorEastAsia"/>
                <w:szCs w:val="21"/>
                <w:highlight w:val="none"/>
                <w:lang w:val="en-US" w:eastAsia="zh-CN"/>
              </w:rPr>
              <w:t>1日至投标文件递交截止日，以交工或竣工验收时间为准）至少独立完成1项合同金额不低于100万元的高速公路机电工程施工监理业绩。</w:t>
            </w:r>
          </w:p>
        </w:tc>
      </w:tr>
    </w:tbl>
    <w:p w14:paraId="087386C8">
      <w:pPr>
        <w:tabs>
          <w:tab w:val="left" w:pos="4320"/>
        </w:tabs>
        <w:autoSpaceDE w:val="0"/>
        <w:autoSpaceDN w:val="0"/>
        <w:adjustRightInd w:val="0"/>
        <w:spacing w:line="360" w:lineRule="auto"/>
        <w:ind w:firstLine="42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highlight w:val="none"/>
        </w:rPr>
        <w:t>注：</w:t>
      </w:r>
      <w:r>
        <w:rPr>
          <w:rFonts w:hint="eastAsia" w:asciiTheme="minorEastAsia" w:hAnsiTheme="minorEastAsia" w:eastAsiaTheme="minorEastAsia" w:cstheme="minorEastAsia"/>
          <w:bCs/>
          <w:highlight w:val="none"/>
        </w:rPr>
        <w:t>本表为强制性基本要求，投标人如不满足上述强制性资格条件，将被认为资格审查不合格。</w:t>
      </w:r>
    </w:p>
    <w:p w14:paraId="75403EA3">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14:paraId="60B61868">
      <w:pPr>
        <w:widowControl/>
        <w:jc w:val="center"/>
        <w:rPr>
          <w:rFonts w:hint="eastAsia" w:asciiTheme="minorEastAsia" w:hAnsiTheme="minorEastAsia" w:eastAsiaTheme="minorEastAsia" w:cstheme="minorEastAsia"/>
          <w:sz w:val="28"/>
          <w:szCs w:val="24"/>
          <w:highlight w:val="none"/>
        </w:rPr>
      </w:pPr>
      <w:r>
        <w:rPr>
          <w:rFonts w:hint="eastAsia" w:ascii="黑体" w:hAnsi="黑体" w:eastAsia="黑体" w:cs="黑体"/>
          <w:b/>
          <w:bCs/>
          <w:sz w:val="28"/>
          <w:szCs w:val="28"/>
          <w:highlight w:val="none"/>
        </w:rPr>
        <w:t>附录</w:t>
      </w:r>
      <w:r>
        <w:rPr>
          <w:rFonts w:hint="eastAsia" w:ascii="黑体" w:hAnsi="黑体" w:eastAsia="黑体" w:cs="黑体"/>
          <w:b/>
          <w:bCs/>
          <w:sz w:val="28"/>
          <w:szCs w:val="28"/>
          <w:highlight w:val="none"/>
          <w:lang w:val="en-US" w:eastAsia="zh-CN"/>
        </w:rPr>
        <w:t xml:space="preserve">4  </w:t>
      </w:r>
      <w:r>
        <w:rPr>
          <w:rFonts w:hint="eastAsia" w:ascii="黑体" w:hAnsi="黑体" w:eastAsia="黑体" w:cs="黑体"/>
          <w:b/>
          <w:sz w:val="28"/>
          <w:szCs w:val="28"/>
          <w:highlight w:val="none"/>
        </w:rPr>
        <w:t>资格审查条件</w:t>
      </w:r>
      <w:r>
        <w:rPr>
          <w:rFonts w:hint="eastAsia" w:ascii="黑体" w:hAnsi="黑体" w:eastAsia="黑体" w:cs="黑体"/>
          <w:b/>
          <w:bCs/>
          <w:sz w:val="28"/>
          <w:szCs w:val="28"/>
          <w:highlight w:val="none"/>
        </w:rPr>
        <w:t>（信誉最低要求）</w:t>
      </w:r>
    </w:p>
    <w:tbl>
      <w:tblPr>
        <w:tblStyle w:val="11"/>
        <w:tblW w:w="9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275"/>
      </w:tblGrid>
      <w:tr w14:paraId="6860F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94" w:type="dxa"/>
            <w:tcBorders>
              <w:tl2br w:val="nil"/>
              <w:tr2bl w:val="nil"/>
            </w:tcBorders>
            <w:vAlign w:val="center"/>
          </w:tcPr>
          <w:p w14:paraId="74DC7126">
            <w:pPr>
              <w:spacing w:line="0" w:lineRule="atLeast"/>
              <w:jc w:val="center"/>
              <w:rPr>
                <w:rFonts w:hint="eastAsia"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zCs w:val="21"/>
                <w:highlight w:val="none"/>
              </w:rPr>
              <w:t>标段</w:t>
            </w:r>
          </w:p>
        </w:tc>
        <w:tc>
          <w:tcPr>
            <w:tcW w:w="8275" w:type="dxa"/>
            <w:tcBorders>
              <w:tl2br w:val="nil"/>
              <w:tr2bl w:val="nil"/>
            </w:tcBorders>
            <w:vAlign w:val="center"/>
          </w:tcPr>
          <w:p w14:paraId="4F068163">
            <w:pPr>
              <w:spacing w:line="360" w:lineRule="auto"/>
              <w:jc w:val="center"/>
              <w:rPr>
                <w:rFonts w:hint="eastAsia" w:asciiTheme="minorEastAsia" w:hAnsiTheme="minorEastAsia" w:eastAsiaTheme="minorEastAsia" w:cstheme="minorEastAsia"/>
                <w:b/>
                <w:bCs/>
                <w:snapToGrid w:val="0"/>
                <w:kern w:val="0"/>
                <w:highlight w:val="none"/>
              </w:rPr>
            </w:pPr>
            <w:r>
              <w:rPr>
                <w:rFonts w:hint="eastAsia" w:asciiTheme="minorEastAsia" w:hAnsiTheme="minorEastAsia" w:eastAsiaTheme="minorEastAsia" w:cstheme="minorEastAsia"/>
                <w:b/>
                <w:bCs/>
                <w:snapToGrid w:val="0"/>
                <w:kern w:val="0"/>
                <w:highlight w:val="none"/>
              </w:rPr>
              <w:t>信誉要求</w:t>
            </w:r>
          </w:p>
        </w:tc>
      </w:tr>
      <w:tr w14:paraId="7AA25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994" w:type="dxa"/>
            <w:tcBorders>
              <w:tl2br w:val="nil"/>
              <w:tr2bl w:val="nil"/>
            </w:tcBorders>
            <w:vAlign w:val="center"/>
          </w:tcPr>
          <w:p w14:paraId="2A7DFA40">
            <w:pPr>
              <w:jc w:val="center"/>
              <w:rPr>
                <w:rFonts w:hint="eastAsia" w:asciiTheme="minorEastAsia" w:hAnsiTheme="minorEastAsia" w:eastAsiaTheme="minorEastAsia" w:cstheme="minorEastAsia"/>
                <w:b/>
                <w:highlight w:val="none"/>
                <w:lang w:eastAsia="zh-CN"/>
              </w:rPr>
            </w:pPr>
            <w:r>
              <w:rPr>
                <w:rFonts w:hint="eastAsia" w:asciiTheme="minorEastAsia" w:hAnsiTheme="minorEastAsia" w:eastAsiaTheme="minorEastAsia" w:cstheme="minorEastAsia"/>
                <w:szCs w:val="21"/>
                <w:highlight w:val="none"/>
                <w:lang w:eastAsia="zh-CN"/>
              </w:rPr>
              <w:t>JL1</w:t>
            </w:r>
          </w:p>
        </w:tc>
        <w:tc>
          <w:tcPr>
            <w:tcW w:w="8275" w:type="dxa"/>
            <w:tcBorders>
              <w:tl2br w:val="nil"/>
              <w:tr2bl w:val="nil"/>
            </w:tcBorders>
            <w:vAlign w:val="center"/>
          </w:tcPr>
          <w:p w14:paraId="479186FD">
            <w:pPr>
              <w:pStyle w:val="7"/>
              <w:ind w:firstLine="315"/>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（1）投标人未被交通运输部或山西省交通运输厅取消投标资格或禁止进入建设市场的施工监理企业，在处罚期内；</w:t>
            </w:r>
          </w:p>
          <w:p w14:paraId="66DC1544">
            <w:pPr>
              <w:pStyle w:val="7"/>
              <w:ind w:firstLine="315"/>
              <w:jc w:val="left"/>
              <w:rPr>
                <w:rFonts w:hint="eastAsia" w:asciiTheme="minorEastAsia" w:hAnsiTheme="minorEastAsia" w:eastAsiaTheme="minorEastAsia" w:cstheme="minorEastAsia"/>
                <w:kern w:val="0"/>
                <w:sz w:val="21"/>
                <w:szCs w:val="21"/>
                <w:highlight w:val="none"/>
              </w:rPr>
            </w:pPr>
            <w:bookmarkStart w:id="16" w:name="OLE_LINK4"/>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）未被责令停业，暂扣或吊销执照，或吊销资质证书；</w:t>
            </w:r>
          </w:p>
          <w:p w14:paraId="4392539A">
            <w:pPr>
              <w:pStyle w:val="7"/>
              <w:ind w:firstLine="315"/>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rPr>
              <w:t>）未进入清算程序，或被宣告破产，或其他丧失履约能力的情形；</w:t>
            </w:r>
          </w:p>
          <w:bookmarkEnd w:id="16"/>
          <w:p w14:paraId="75A55968">
            <w:pPr>
              <w:pStyle w:val="7"/>
              <w:ind w:firstLine="315"/>
              <w:jc w:val="left"/>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4</w:t>
            </w:r>
            <w:r>
              <w:rPr>
                <w:rFonts w:hint="eastAsia" w:asciiTheme="minorEastAsia" w:hAnsiTheme="minorEastAsia" w:eastAsiaTheme="minorEastAsia" w:cstheme="minorEastAsia"/>
                <w:kern w:val="0"/>
                <w:sz w:val="21"/>
                <w:szCs w:val="21"/>
                <w:highlight w:val="none"/>
              </w:rPr>
              <w:t>）在“信用中国”网站（https://www.creditchina.gov.cn/）未被列入“</w:t>
            </w:r>
            <w:r>
              <w:rPr>
                <w:rFonts w:hint="eastAsia" w:asciiTheme="minorEastAsia" w:hAnsiTheme="minorEastAsia" w:eastAsiaTheme="minorEastAsia" w:cstheme="minorEastAsia"/>
                <w:kern w:val="0"/>
                <w:sz w:val="21"/>
                <w:szCs w:val="21"/>
                <w:highlight w:val="none"/>
                <w:lang w:val="en-US" w:eastAsia="zh-CN"/>
              </w:rPr>
              <w:t>严重失信主体名单</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cstheme="minorEastAsia"/>
                <w:kern w:val="0"/>
                <w:sz w:val="21"/>
                <w:szCs w:val="21"/>
                <w:highlight w:val="none"/>
                <w:lang w:eastAsia="zh-CN"/>
              </w:rPr>
              <w:t>；</w:t>
            </w:r>
          </w:p>
          <w:p w14:paraId="5407B4A5">
            <w:pPr>
              <w:pStyle w:val="7"/>
              <w:ind w:firstLine="315"/>
              <w:jc w:val="left"/>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5</w:t>
            </w:r>
            <w:r>
              <w:rPr>
                <w:rFonts w:hint="eastAsia" w:asciiTheme="minorEastAsia" w:hAnsiTheme="minorEastAsia" w:eastAsiaTheme="minorEastAsia" w:cstheme="minorEastAsia"/>
                <w:kern w:val="0"/>
                <w:sz w:val="21"/>
                <w:szCs w:val="21"/>
                <w:highlight w:val="none"/>
              </w:rPr>
              <w:t>）在“国家企业信用信息公示系统”中未被列入严重违法失信名单（黑名单）</w:t>
            </w:r>
            <w:r>
              <w:rPr>
                <w:rFonts w:hint="eastAsia" w:asciiTheme="minorEastAsia" w:hAnsiTheme="minorEastAsia" w:cstheme="minorEastAsia"/>
                <w:kern w:val="0"/>
                <w:sz w:val="21"/>
                <w:szCs w:val="21"/>
                <w:highlight w:val="none"/>
                <w:lang w:eastAsia="zh-CN"/>
              </w:rPr>
              <w:t>；</w:t>
            </w:r>
          </w:p>
          <w:p w14:paraId="1A24D9F8">
            <w:pPr>
              <w:pStyle w:val="7"/>
              <w:ind w:firstLine="315"/>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6</w:t>
            </w:r>
            <w:r>
              <w:rPr>
                <w:rFonts w:hint="eastAsia" w:asciiTheme="minorEastAsia" w:hAnsiTheme="minorEastAsia" w:eastAsiaTheme="minorEastAsia" w:cstheme="minorEastAsia"/>
                <w:kern w:val="0"/>
                <w:sz w:val="21"/>
                <w:szCs w:val="21"/>
                <w:highlight w:val="none"/>
              </w:rPr>
              <w:t>）投标人及其法定代表人、拟任总监理工程师近三年（</w:t>
            </w:r>
            <w:r>
              <w:rPr>
                <w:rFonts w:hint="eastAsia" w:asciiTheme="minorEastAsia" w:hAnsiTheme="minorEastAsia" w:cstheme="minorEastAsia"/>
                <w:kern w:val="0"/>
                <w:sz w:val="21"/>
                <w:szCs w:val="21"/>
                <w:highlight w:val="none"/>
                <w:lang w:eastAsia="zh-CN"/>
              </w:rPr>
              <w:t>2023年</w:t>
            </w:r>
            <w:bookmarkStart w:id="17" w:name="_GoBack"/>
            <w:bookmarkEnd w:id="17"/>
            <w:r>
              <w:rPr>
                <w:rFonts w:hint="eastAsia" w:asciiTheme="minorEastAsia" w:hAnsiTheme="minorEastAsia" w:cstheme="minorEastAsia"/>
                <w:kern w:val="0"/>
                <w:sz w:val="21"/>
                <w:szCs w:val="21"/>
                <w:highlight w:val="none"/>
                <w:lang w:eastAsia="zh-CN"/>
              </w:rPr>
              <w:t>5月</w:t>
            </w:r>
            <w:r>
              <w:rPr>
                <w:rFonts w:hint="eastAsia" w:asciiTheme="minorEastAsia" w:hAnsiTheme="minorEastAsia" w:eastAsiaTheme="minorEastAsia" w:cstheme="minorEastAsia"/>
                <w:kern w:val="0"/>
                <w:sz w:val="21"/>
                <w:szCs w:val="21"/>
                <w:highlight w:val="none"/>
              </w:rPr>
              <w:t>1日以来）</w:t>
            </w:r>
            <w:r>
              <w:rPr>
                <w:rFonts w:hint="eastAsia" w:asciiTheme="minorEastAsia" w:hAnsiTheme="minorEastAsia" w:eastAsiaTheme="minorEastAsia" w:cstheme="minorEastAsia"/>
                <w:kern w:val="0"/>
                <w:sz w:val="21"/>
                <w:szCs w:val="21"/>
                <w:highlight w:val="none"/>
                <w:lang w:eastAsia="zh-CN"/>
              </w:rPr>
              <w:t>无行贿犯罪行为</w:t>
            </w:r>
            <w:r>
              <w:rPr>
                <w:rFonts w:hint="eastAsia" w:asciiTheme="minorEastAsia" w:hAnsiTheme="minorEastAsia" w:eastAsiaTheme="minorEastAsia" w:cstheme="minorEastAsia"/>
                <w:kern w:val="0"/>
                <w:sz w:val="21"/>
                <w:szCs w:val="21"/>
                <w:highlight w:val="none"/>
              </w:rPr>
              <w:t>。</w:t>
            </w:r>
          </w:p>
          <w:p w14:paraId="4BFFD4B4">
            <w:pPr>
              <w:pStyle w:val="7"/>
              <w:ind w:firstLine="316"/>
              <w:jc w:val="left"/>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（投标人以上信息如未如实填报，一经查实，立即取消其投标资格。）</w:t>
            </w:r>
          </w:p>
        </w:tc>
      </w:tr>
    </w:tbl>
    <w:p w14:paraId="7D604A6A">
      <w:pPr>
        <w:tabs>
          <w:tab w:val="left" w:pos="4320"/>
        </w:tabs>
        <w:autoSpaceDE w:val="0"/>
        <w:autoSpaceDN w:val="0"/>
        <w:adjustRightInd w:val="0"/>
        <w:spacing w:line="360" w:lineRule="auto"/>
        <w:ind w:firstLine="422"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
          <w:highlight w:val="none"/>
        </w:rPr>
        <w:t>注：</w:t>
      </w:r>
      <w:r>
        <w:rPr>
          <w:rFonts w:hint="eastAsia" w:asciiTheme="minorEastAsia" w:hAnsiTheme="minorEastAsia" w:eastAsiaTheme="minorEastAsia" w:cstheme="minorEastAsia"/>
          <w:bCs/>
          <w:highlight w:val="none"/>
        </w:rPr>
        <w:t>本表为强制性基本要求，投标人如不满足上述强制性资格条件中的任何一条，将被认为资格审查不合格。</w:t>
      </w:r>
    </w:p>
    <w:p w14:paraId="10949848">
      <w:pPr>
        <w:widowControl/>
        <w:jc w:val="both"/>
        <w:rPr>
          <w:rFonts w:hint="eastAsia" w:ascii="黑体" w:hAnsi="黑体" w:eastAsia="黑体" w:cs="黑体"/>
          <w:b/>
          <w:bCs/>
          <w:sz w:val="28"/>
          <w:szCs w:val="28"/>
          <w:highlight w:val="none"/>
        </w:rPr>
      </w:pPr>
    </w:p>
    <w:p w14:paraId="4306CB55">
      <w:pPr>
        <w:widowControl/>
        <w:jc w:val="center"/>
        <w:rPr>
          <w:rFonts w:hint="eastAsia" w:asciiTheme="minorEastAsia" w:hAnsiTheme="minorEastAsia" w:eastAsiaTheme="minorEastAsia" w:cstheme="minorEastAsia"/>
          <w:b/>
          <w:sz w:val="28"/>
          <w:szCs w:val="28"/>
          <w:highlight w:val="none"/>
        </w:rPr>
      </w:pPr>
      <w:r>
        <w:rPr>
          <w:rFonts w:hint="eastAsia" w:ascii="黑体" w:hAnsi="黑体" w:eastAsia="黑体" w:cs="黑体"/>
          <w:b/>
          <w:bCs/>
          <w:sz w:val="28"/>
          <w:szCs w:val="28"/>
          <w:highlight w:val="none"/>
        </w:rPr>
        <w:t>附录</w:t>
      </w:r>
      <w:r>
        <w:rPr>
          <w:rFonts w:hint="eastAsia" w:ascii="黑体" w:hAnsi="黑体" w:eastAsia="黑体" w:cs="黑体"/>
          <w:b/>
          <w:bCs/>
          <w:sz w:val="28"/>
          <w:szCs w:val="28"/>
          <w:highlight w:val="none"/>
          <w:lang w:val="en-US" w:eastAsia="zh-CN"/>
        </w:rPr>
        <w:t xml:space="preserve">5  </w:t>
      </w:r>
      <w:r>
        <w:rPr>
          <w:rFonts w:hint="eastAsia" w:ascii="黑体" w:hAnsi="黑体" w:eastAsia="黑体" w:cs="黑体"/>
          <w:b/>
          <w:sz w:val="28"/>
          <w:szCs w:val="28"/>
          <w:highlight w:val="none"/>
        </w:rPr>
        <w:t>资格审查条件（</w:t>
      </w:r>
      <w:r>
        <w:rPr>
          <w:rFonts w:hint="eastAsia" w:ascii="黑体" w:hAnsi="黑体" w:eastAsia="黑体" w:cs="黑体"/>
          <w:b/>
          <w:sz w:val="28"/>
          <w:szCs w:val="28"/>
          <w:highlight w:val="none"/>
          <w:lang w:val="en-US" w:eastAsia="zh-CN"/>
        </w:rPr>
        <w:t>人员</w:t>
      </w:r>
      <w:r>
        <w:rPr>
          <w:rFonts w:hint="eastAsia" w:ascii="黑体" w:hAnsi="黑体" w:eastAsia="黑体" w:cs="黑体"/>
          <w:b/>
          <w:sz w:val="28"/>
          <w:szCs w:val="28"/>
          <w:highlight w:val="none"/>
        </w:rPr>
        <w:t>最低要求）</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832"/>
        <w:gridCol w:w="1092"/>
        <w:gridCol w:w="745"/>
        <w:gridCol w:w="4779"/>
        <w:gridCol w:w="2190"/>
      </w:tblGrid>
      <w:tr w14:paraId="101EF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814" w:hRule="atLeast"/>
          <w:jc w:val="center"/>
        </w:trPr>
        <w:tc>
          <w:tcPr>
            <w:tcW w:w="832" w:type="dxa"/>
            <w:tcBorders>
              <w:tl2br w:val="nil"/>
              <w:tr2bl w:val="nil"/>
            </w:tcBorders>
            <w:vAlign w:val="center"/>
          </w:tcPr>
          <w:p w14:paraId="7F43D01B">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标段</w:t>
            </w:r>
          </w:p>
        </w:tc>
        <w:tc>
          <w:tcPr>
            <w:tcW w:w="1092" w:type="dxa"/>
            <w:tcBorders>
              <w:tl2br w:val="nil"/>
              <w:tr2bl w:val="nil"/>
            </w:tcBorders>
            <w:vAlign w:val="center"/>
          </w:tcPr>
          <w:p w14:paraId="62EEECD1">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人员</w:t>
            </w:r>
          </w:p>
        </w:tc>
        <w:tc>
          <w:tcPr>
            <w:tcW w:w="745" w:type="dxa"/>
            <w:tcBorders>
              <w:tl2br w:val="nil"/>
              <w:tr2bl w:val="nil"/>
            </w:tcBorders>
            <w:vAlign w:val="center"/>
          </w:tcPr>
          <w:p w14:paraId="5B839214">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数量</w:t>
            </w:r>
          </w:p>
        </w:tc>
        <w:tc>
          <w:tcPr>
            <w:tcW w:w="4779" w:type="dxa"/>
            <w:tcBorders>
              <w:tl2br w:val="nil"/>
              <w:tr2bl w:val="nil"/>
            </w:tcBorders>
            <w:vAlign w:val="center"/>
          </w:tcPr>
          <w:p w14:paraId="2A92BB6F">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资格要求</w:t>
            </w:r>
          </w:p>
        </w:tc>
        <w:tc>
          <w:tcPr>
            <w:tcW w:w="2190" w:type="dxa"/>
            <w:tcBorders>
              <w:tl2br w:val="nil"/>
              <w:tr2bl w:val="nil"/>
            </w:tcBorders>
            <w:vAlign w:val="center"/>
          </w:tcPr>
          <w:p w14:paraId="56F3AB12">
            <w:pPr>
              <w:spacing w:line="0" w:lineRule="atLeas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在岗要求</w:t>
            </w:r>
          </w:p>
        </w:tc>
      </w:tr>
      <w:tr w14:paraId="399E2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3430" w:hRule="atLeast"/>
          <w:jc w:val="center"/>
        </w:trPr>
        <w:tc>
          <w:tcPr>
            <w:tcW w:w="832" w:type="dxa"/>
            <w:tcBorders>
              <w:tl2br w:val="nil"/>
              <w:tr2bl w:val="nil"/>
            </w:tcBorders>
            <w:vAlign w:val="center"/>
          </w:tcPr>
          <w:p w14:paraId="31239BBD">
            <w:pPr>
              <w:adjustRightInd w:val="0"/>
              <w:snapToGrid w:val="0"/>
              <w:spacing w:line="44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JL1</w:t>
            </w:r>
          </w:p>
        </w:tc>
        <w:tc>
          <w:tcPr>
            <w:tcW w:w="1092" w:type="dxa"/>
            <w:tcBorders>
              <w:tl2br w:val="nil"/>
              <w:tr2bl w:val="nil"/>
            </w:tcBorders>
            <w:vAlign w:val="center"/>
          </w:tcPr>
          <w:p w14:paraId="14203CEA">
            <w:pPr>
              <w:adjustRightInd w:val="0"/>
              <w:snapToGrid w:val="0"/>
              <w:spacing w:line="440" w:lineRule="exact"/>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总监理工程师</w:t>
            </w:r>
          </w:p>
        </w:tc>
        <w:tc>
          <w:tcPr>
            <w:tcW w:w="745" w:type="dxa"/>
            <w:tcBorders>
              <w:tl2br w:val="nil"/>
              <w:tr2bl w:val="nil"/>
            </w:tcBorders>
            <w:vAlign w:val="center"/>
          </w:tcPr>
          <w:p w14:paraId="59AB3F49">
            <w:pPr>
              <w:adjustRightInd w:val="0"/>
              <w:snapToGrid w:val="0"/>
              <w:spacing w:line="440" w:lineRule="exact"/>
              <w:ind w:left="0" w:leftChars="-95" w:hanging="199" w:hangingChars="95"/>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 xml:space="preserve">  1</w:t>
            </w:r>
          </w:p>
        </w:tc>
        <w:tc>
          <w:tcPr>
            <w:tcW w:w="4779" w:type="dxa"/>
            <w:tcBorders>
              <w:tl2br w:val="nil"/>
              <w:tr2bl w:val="nil"/>
            </w:tcBorders>
            <w:vAlign w:val="center"/>
          </w:tcPr>
          <w:p w14:paraId="79A6FF2A">
            <w:pPr>
              <w:adjustRightInd w:val="0"/>
              <w:snapToGrid w:val="0"/>
              <w:spacing w:line="440" w:lineRule="exact"/>
              <w:ind w:firstLine="424" w:firstLineChars="202"/>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总监理工程师：高级工程师</w:t>
            </w:r>
            <w:r>
              <w:rPr>
                <w:rFonts w:hint="eastAsia" w:asciiTheme="minorEastAsia" w:hAnsiTheme="minorEastAsia" w:cstheme="minorEastAsia"/>
                <w:kern w:val="0"/>
                <w:sz w:val="21"/>
                <w:szCs w:val="21"/>
                <w:highlight w:val="none"/>
                <w:lang w:val="en-US" w:eastAsia="zh-CN" w:bidi="ar-SA"/>
              </w:rPr>
              <w:t>及以上</w:t>
            </w:r>
            <w:r>
              <w:rPr>
                <w:rFonts w:hint="eastAsia" w:asciiTheme="minorEastAsia" w:hAnsiTheme="minorEastAsia" w:eastAsiaTheme="minorEastAsia" w:cstheme="minorEastAsia"/>
                <w:kern w:val="0"/>
                <w:sz w:val="21"/>
                <w:szCs w:val="21"/>
                <w:highlight w:val="none"/>
                <w:lang w:val="en-US" w:eastAsia="zh-CN" w:bidi="ar-SA"/>
              </w:rPr>
              <w:t>职称，持有交通运输部颁发的监理工程师资格证书（含机电工程专业）或人社部和交通运输部联合颁发的监理工程师资格证书，必须在投标人单位注册登记。</w:t>
            </w:r>
          </w:p>
        </w:tc>
        <w:tc>
          <w:tcPr>
            <w:tcW w:w="2190" w:type="dxa"/>
            <w:tcBorders>
              <w:tl2br w:val="nil"/>
              <w:tr2bl w:val="nil"/>
            </w:tcBorders>
            <w:vAlign w:val="center"/>
          </w:tcPr>
          <w:p w14:paraId="01A3DA3A">
            <w:pPr>
              <w:adjustRightInd w:val="0"/>
              <w:snapToGrid w:val="0"/>
              <w:spacing w:line="440" w:lineRule="exact"/>
              <w:ind w:firstLine="424" w:firstLineChars="202"/>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无在岗项目（指目前未在其他项目上任职，或虽在其他项目上任职但可提供业主出具项目完工可撤离证明材料）</w:t>
            </w:r>
          </w:p>
        </w:tc>
      </w:tr>
    </w:tbl>
    <w:p w14:paraId="48AE2620">
      <w:pPr>
        <w:tabs>
          <w:tab w:val="left" w:pos="4320"/>
        </w:tabs>
        <w:autoSpaceDE w:val="0"/>
        <w:autoSpaceDN w:val="0"/>
        <w:adjustRightInd w:val="0"/>
        <w:spacing w:line="360" w:lineRule="auto"/>
        <w:ind w:firstLine="422" w:firstLineChars="200"/>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highlight w:val="none"/>
        </w:rPr>
        <w:t>注：</w:t>
      </w:r>
      <w:r>
        <w:rPr>
          <w:rFonts w:hint="eastAsia" w:asciiTheme="minorEastAsia" w:hAnsiTheme="minorEastAsia" w:eastAsiaTheme="minorEastAsia" w:cstheme="minorEastAsia"/>
          <w:bCs/>
          <w:highlight w:val="none"/>
        </w:rPr>
        <w:t>本表为强制性基本要求，投标人如不满足上述强制性资格条件中的任何一条，将被认为资格审查不合格。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2C461"/>
    <w:multiLevelType w:val="singleLevel"/>
    <w:tmpl w:val="3C22C4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A7ADE"/>
    <w:rsid w:val="02141BFD"/>
    <w:rsid w:val="0A185237"/>
    <w:rsid w:val="1095444C"/>
    <w:rsid w:val="160E0107"/>
    <w:rsid w:val="19FB1111"/>
    <w:rsid w:val="1E8B67C1"/>
    <w:rsid w:val="27375E90"/>
    <w:rsid w:val="2FBB48D4"/>
    <w:rsid w:val="35FE78E1"/>
    <w:rsid w:val="4E4D6EC1"/>
    <w:rsid w:val="53CA7ADE"/>
    <w:rsid w:val="61D20A66"/>
    <w:rsid w:val="6A7F205F"/>
    <w:rsid w:val="74214194"/>
    <w:rsid w:val="79BB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rPr>
      <w:rFonts w:ascii="宋体" w:eastAsia="宋体"/>
      <w:sz w:val="18"/>
      <w:szCs w:val="18"/>
    </w:rPr>
  </w:style>
  <w:style w:type="paragraph" w:styleId="5">
    <w:name w:val="Body Text 3"/>
    <w:basedOn w:val="1"/>
    <w:qFormat/>
    <w:uiPriority w:val="0"/>
    <w:pPr>
      <w:spacing w:after="120"/>
    </w:pPr>
    <w:rPr>
      <w:sz w:val="16"/>
      <w:szCs w:val="16"/>
    </w:rPr>
  </w:style>
  <w:style w:type="paragraph" w:styleId="6">
    <w:name w:val="Body Text"/>
    <w:basedOn w:val="1"/>
    <w:qFormat/>
    <w:uiPriority w:val="0"/>
    <w:pPr>
      <w:spacing w:after="120"/>
    </w:pPr>
  </w:style>
  <w:style w:type="paragraph" w:styleId="7">
    <w:name w:val="Body Text Indent"/>
    <w:basedOn w:val="1"/>
    <w:unhideWhenUsed/>
    <w:qFormat/>
    <w:uiPriority w:val="99"/>
    <w:pPr>
      <w:spacing w:line="360" w:lineRule="auto"/>
      <w:ind w:firstLine="360" w:firstLineChars="150"/>
    </w:pPr>
    <w:rPr>
      <w:sz w:val="24"/>
      <w:szCs w:val="24"/>
    </w:rPr>
  </w:style>
  <w:style w:type="paragraph" w:styleId="8">
    <w:name w:val="footer"/>
    <w:basedOn w:val="1"/>
    <w:qFormat/>
    <w:uiPriority w:val="99"/>
    <w:pPr>
      <w:tabs>
        <w:tab w:val="center" w:pos="4153"/>
        <w:tab w:val="right" w:pos="8306"/>
      </w:tabs>
      <w:spacing w:line="240" w:lineRule="atLeast"/>
    </w:pPr>
    <w:rPr>
      <w:sz w:val="18"/>
    </w:rPr>
  </w:style>
  <w:style w:type="paragraph" w:styleId="9">
    <w:name w:val="Normal (Web)"/>
    <w:basedOn w:val="1"/>
    <w:next w:val="1"/>
    <w:qFormat/>
    <w:uiPriority w:val="99"/>
    <w:pPr>
      <w:widowControl/>
      <w:spacing w:before="100" w:beforeAutospacing="1" w:after="100" w:afterAutospacing="1"/>
      <w:jc w:val="left"/>
    </w:pPr>
    <w:rPr>
      <w:rFonts w:ascii="宋体" w:hAnsi="宋体" w:cs="Arial"/>
      <w:color w:val="0000FF"/>
      <w:kern w:val="0"/>
      <w:sz w:val="24"/>
    </w:rPr>
  </w:style>
  <w:style w:type="paragraph" w:styleId="10">
    <w:name w:val="Body Text First Indent 2"/>
    <w:basedOn w:val="7"/>
    <w:qFormat/>
    <w:uiPriority w:val="0"/>
    <w:pPr>
      <w:ind w:firstLine="420" w:firstLineChars="200"/>
    </w:pPr>
    <w:rPr>
      <w:rFonts w:ascii="Times New Roman" w:hAnsi="Times New Roman"/>
      <w:sz w:val="21"/>
    </w:rPr>
  </w:style>
  <w:style w:type="paragraph" w:customStyle="1" w:styleId="13">
    <w:name w:val="Normal"/>
    <w:qFormat/>
    <w:uiPriority w:val="0"/>
    <w:pPr>
      <w:jc w:val="both"/>
    </w:pPr>
    <w:rPr>
      <w:rFonts w:ascii="Times New Roman" w:hAnsi="Times New Roman" w:eastAsia="宋体" w:cs="Times New Roman"/>
      <w:kern w:val="2"/>
      <w:sz w:val="21"/>
      <w:szCs w:val="21"/>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9175</Words>
  <Characters>9789</Characters>
  <Lines>0</Lines>
  <Paragraphs>0</Paragraphs>
  <TotalTime>3</TotalTime>
  <ScaleCrop>false</ScaleCrop>
  <LinksUpToDate>false</LinksUpToDate>
  <CharactersWithSpaces>9855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2025-03-26T14:07:00Z</dcterms:created>
  <dc:creator>咨询公司张凯</dc:creator>
  <cp:lastModifiedBy>WPS_1739778079</cp:lastModifiedBy>
  <dcterms:modified xsi:type="dcterms:W3CDTF">2026-05-18T14:02:01Z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AF821236CA264807820CDCB51E985D3C_13</vt:lpwstr>
  </property>
  <property fmtid="{D5CDD505-2E9C-101B-9397-08002B2CF9AE}" pid="4" name="KSOTemplateDocerSaveRecord">
    <vt:lpwstr>eyJoZGlkIjoiNmFjYWU3OGNhNTI4YTBiZWJhMzQxZGY5ZGRlMDQzNDkiLCJ1c2VySWQiOiIxNjc5MjQ4OTMzIn0=</vt:lpwstr>
  </property>
</Properties>
</file>