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wordWrap/>
        <w:topLinePunct w:val="0"/>
        <w:bidi w:val="0"/>
        <w:spacing w:line="360" w:lineRule="auto"/>
        <w:jc w:val="center"/>
        <w:textAlignment w:val="auto"/>
        <w:rPr>
          <w:rFonts w:hint="eastAsia" w:ascii="宋体" w:hAnsi="宋体" w:eastAsia="宋体" w:cs="宋体"/>
          <w:b/>
          <w:bCs/>
          <w:sz w:val="30"/>
          <w:szCs w:val="30"/>
          <w:highlight w:val="none"/>
          <w:lang w:val="en-US" w:eastAsia="zh-CN"/>
        </w:rPr>
      </w:pPr>
      <w:r>
        <w:rPr>
          <w:rFonts w:hint="eastAsia" w:ascii="宋体" w:hAnsi="宋体" w:eastAsia="宋体" w:cs="宋体"/>
          <w:b/>
          <w:bCs/>
          <w:sz w:val="30"/>
          <w:szCs w:val="30"/>
          <w:highlight w:val="none"/>
          <w:lang w:val="en-US" w:eastAsia="zh-CN"/>
        </w:rPr>
        <w:t>大同绕城高速公路路面改造工程设计施工总承包项目</w:t>
      </w:r>
    </w:p>
    <w:p>
      <w:pPr>
        <w:pageBreakBefore w:val="0"/>
        <w:wordWrap/>
        <w:topLinePunct w:val="0"/>
        <w:bidi w:val="0"/>
        <w:spacing w:line="360" w:lineRule="auto"/>
        <w:jc w:val="center"/>
        <w:textAlignment w:val="auto"/>
        <w:rPr>
          <w:rFonts w:hint="eastAsia" w:ascii="宋体" w:hAnsi="宋体" w:eastAsia="宋体" w:cs="宋体"/>
          <w:b/>
          <w:bCs/>
          <w:sz w:val="30"/>
          <w:szCs w:val="30"/>
          <w:highlight w:val="none"/>
          <w:lang w:eastAsia="zh-CN"/>
        </w:rPr>
      </w:pPr>
      <w:r>
        <w:rPr>
          <w:rFonts w:hint="eastAsia" w:ascii="宋体" w:hAnsi="宋体" w:eastAsia="宋体" w:cs="宋体"/>
          <w:b/>
          <w:bCs/>
          <w:sz w:val="30"/>
          <w:szCs w:val="30"/>
          <w:highlight w:val="none"/>
          <w:lang w:eastAsia="zh-CN"/>
        </w:rPr>
        <w:t>招标关键内容公开</w:t>
      </w:r>
    </w:p>
    <w:p>
      <w:pPr>
        <w:keepNext w:val="0"/>
        <w:keepLines w:val="0"/>
        <w:pageBreakBefore w:val="0"/>
        <w:widowControl w:val="0"/>
        <w:kinsoku/>
        <w:wordWrap/>
        <w:overflowPunct/>
        <w:topLinePunct w:val="0"/>
        <w:autoSpaceDE/>
        <w:autoSpaceDN/>
        <w:bidi w:val="0"/>
        <w:adjustRightInd/>
        <w:snapToGrid/>
        <w:spacing w:line="360" w:lineRule="auto"/>
        <w:ind w:right="0" w:rightChars="0"/>
        <w:jc w:val="left"/>
        <w:textAlignment w:val="auto"/>
        <w:rPr>
          <w:rFonts w:hint="default" w:ascii="Times New Roman" w:hAnsi="Times New Roman" w:eastAsia="宋体" w:cs="Times New Roman"/>
          <w:b/>
          <w:bCs/>
          <w:color w:val="auto"/>
          <w:spacing w:val="0"/>
          <w:w w:val="100"/>
          <w:kern w:val="21"/>
          <w:position w:val="0"/>
          <w:sz w:val="24"/>
          <w:szCs w:val="24"/>
          <w:highlight w:val="none"/>
        </w:rPr>
      </w:pPr>
      <w:r>
        <w:rPr>
          <w:rFonts w:hint="default" w:ascii="Times New Roman" w:hAnsi="Times New Roman" w:eastAsia="宋体" w:cs="Times New Roman"/>
          <w:b/>
          <w:bCs/>
          <w:color w:val="auto"/>
          <w:spacing w:val="0"/>
          <w:w w:val="100"/>
          <w:kern w:val="21"/>
          <w:position w:val="0"/>
          <w:sz w:val="24"/>
          <w:szCs w:val="24"/>
          <w:highlight w:val="none"/>
          <w:lang w:val="en-US" w:eastAsia="zh-CN"/>
        </w:rPr>
        <w:t>一、</w:t>
      </w:r>
      <w:r>
        <w:rPr>
          <w:rFonts w:hint="default" w:ascii="Times New Roman" w:hAnsi="Times New Roman" w:eastAsia="宋体" w:cs="Times New Roman"/>
          <w:b/>
          <w:bCs/>
          <w:color w:val="auto"/>
          <w:spacing w:val="0"/>
          <w:w w:val="100"/>
          <w:kern w:val="21"/>
          <w:position w:val="0"/>
          <w:sz w:val="24"/>
          <w:szCs w:val="24"/>
          <w:highlight w:val="none"/>
        </w:rPr>
        <w:t>项目概况与招标范围</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ascii="宋体" w:hAnsi="宋体" w:eastAsia="宋体" w:cs="宋体"/>
          <w:caps w:val="0"/>
          <w:smallCaps w:val="0"/>
          <w:color w:val="auto"/>
          <w:spacing w:val="0"/>
          <w:w w:val="100"/>
          <w:position w:val="0"/>
          <w:sz w:val="21"/>
          <w:szCs w:val="21"/>
          <w:highlight w:val="none"/>
          <w:lang w:val="en-US" w:eastAsia="zh-CN"/>
        </w:rPr>
      </w:pPr>
      <w:r>
        <w:rPr>
          <w:rFonts w:hint="default" w:ascii="宋体" w:hAnsi="宋体" w:eastAsia="宋体" w:cs="宋体"/>
          <w:caps w:val="0"/>
          <w:smallCaps w:val="0"/>
          <w:color w:val="auto"/>
          <w:spacing w:val="0"/>
          <w:w w:val="100"/>
          <w:position w:val="0"/>
          <w:sz w:val="21"/>
          <w:szCs w:val="21"/>
          <w:highlight w:val="none"/>
          <w:lang w:val="en-US" w:eastAsia="zh-CN"/>
        </w:rPr>
        <w:t>1、项目概况：为提高大同绕城高速公路旅游服务能力(特别是服务于世界文化遗产、国家首批 5A 级旅游景区云冈石窟景区)及道路通行能力，提升公路本质安全能力，拟对大同绕城高速公路路面进行病害维修处治，加铺“4cm复合改性SMA-13沥青混合料和6cmSBS橡胶复合改性LSAM-25沥青混合料”，同步开展交通安全设施改造，并对得大高速K440+947-K451＋439下行10.492公里水泥混凝土路面病害进行换板、注浆等维修处治。改造范围包括：西北环双向 66.290km（K0+000-K33+145），以及东环（得大高速）下行段 10.492 公里（K440+947～K451+439）。</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ascii="宋体" w:hAnsi="宋体" w:eastAsia="宋体" w:cs="宋体"/>
          <w:caps w:val="0"/>
          <w:smallCaps w:val="0"/>
          <w:color w:val="auto"/>
          <w:spacing w:val="0"/>
          <w:w w:val="100"/>
          <w:position w:val="0"/>
          <w:sz w:val="21"/>
          <w:szCs w:val="21"/>
          <w:highlight w:val="none"/>
          <w:lang w:val="en-US" w:eastAsia="zh-CN"/>
        </w:rPr>
      </w:pPr>
      <w:r>
        <w:rPr>
          <w:rFonts w:hint="eastAsia" w:ascii="宋体" w:hAnsi="宋体" w:eastAsia="宋体" w:cs="宋体"/>
          <w:caps w:val="0"/>
          <w:smallCaps w:val="0"/>
          <w:color w:val="auto"/>
          <w:spacing w:val="0"/>
          <w:w w:val="100"/>
          <w:position w:val="0"/>
          <w:sz w:val="21"/>
          <w:szCs w:val="21"/>
          <w:highlight w:val="none"/>
          <w:lang w:val="en-US" w:eastAsia="zh-CN"/>
        </w:rPr>
        <w:t>2、</w:t>
      </w:r>
      <w:r>
        <w:rPr>
          <w:rFonts w:hint="default" w:ascii="宋体" w:hAnsi="宋体" w:eastAsia="宋体" w:cs="宋体"/>
          <w:caps w:val="0"/>
          <w:smallCaps w:val="0"/>
          <w:color w:val="auto"/>
          <w:spacing w:val="0"/>
          <w:w w:val="100"/>
          <w:position w:val="0"/>
          <w:sz w:val="21"/>
          <w:szCs w:val="21"/>
          <w:highlight w:val="none"/>
          <w:lang w:val="en-US" w:eastAsia="zh-CN"/>
        </w:rPr>
        <w:t>招标内容与范围：本招标项目划分为1个标段，本次招标为其中的：</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ascii="宋体" w:hAnsi="宋体" w:eastAsia="宋体" w:cs="宋体"/>
          <w:caps w:val="0"/>
          <w:smallCaps w:val="0"/>
          <w:color w:val="auto"/>
          <w:spacing w:val="0"/>
          <w:w w:val="100"/>
          <w:position w:val="0"/>
          <w:sz w:val="21"/>
          <w:szCs w:val="21"/>
          <w:highlight w:val="none"/>
          <w:lang w:val="en-US" w:eastAsia="zh-CN"/>
        </w:rPr>
      </w:pPr>
      <w:r>
        <w:rPr>
          <w:rFonts w:hint="default" w:ascii="宋体" w:hAnsi="宋体" w:eastAsia="宋体" w:cs="宋体"/>
          <w:caps w:val="0"/>
          <w:smallCaps w:val="0"/>
          <w:color w:val="auto"/>
          <w:spacing w:val="0"/>
          <w:w w:val="100"/>
          <w:position w:val="0"/>
          <w:sz w:val="21"/>
          <w:szCs w:val="21"/>
          <w:highlight w:val="none"/>
          <w:lang w:val="en-US" w:eastAsia="zh-CN"/>
        </w:rPr>
        <w:t>001标段：大同绕城高速公路路面改造工程施工图设计、预算及工程量清单编制、工程施工及缺陷责任修复等。</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ascii="宋体" w:hAnsi="宋体" w:eastAsia="宋体" w:cs="宋体"/>
          <w:caps w:val="0"/>
          <w:smallCaps w:val="0"/>
          <w:color w:val="auto"/>
          <w:spacing w:val="0"/>
          <w:w w:val="100"/>
          <w:position w:val="0"/>
          <w:sz w:val="21"/>
          <w:szCs w:val="21"/>
          <w:highlight w:val="none"/>
          <w:lang w:val="en-US" w:eastAsia="zh-CN"/>
        </w:rPr>
      </w:pPr>
      <w:r>
        <w:rPr>
          <w:rFonts w:hint="eastAsia" w:ascii="宋体" w:hAnsi="宋体" w:eastAsia="宋体" w:cs="宋体"/>
          <w:caps w:val="0"/>
          <w:smallCaps w:val="0"/>
          <w:color w:val="auto"/>
          <w:spacing w:val="0"/>
          <w:w w:val="100"/>
          <w:position w:val="0"/>
          <w:sz w:val="21"/>
          <w:szCs w:val="21"/>
          <w:highlight w:val="none"/>
          <w:lang w:val="en-US" w:eastAsia="zh-CN"/>
        </w:rPr>
        <w:t>3、</w:t>
      </w:r>
      <w:r>
        <w:rPr>
          <w:rFonts w:hint="default" w:ascii="宋体" w:hAnsi="宋体" w:eastAsia="宋体" w:cs="宋体"/>
          <w:caps w:val="0"/>
          <w:smallCaps w:val="0"/>
          <w:color w:val="auto"/>
          <w:spacing w:val="0"/>
          <w:w w:val="100"/>
          <w:position w:val="0"/>
          <w:sz w:val="21"/>
          <w:szCs w:val="21"/>
          <w:highlight w:val="none"/>
          <w:lang w:val="en-US" w:eastAsia="zh-CN"/>
        </w:rPr>
        <w:t>计划工期：210日历天，其中设计工期30日历天（从发包人发出中标通知书之日起，承包人应按照发包人要求，根据项目进度计划分阶段提供成果文件，最后一批成果文件应在25日内提交），施工工期180日历天（从监理人签发开工令起）。</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ascii="宋体" w:hAnsi="宋体" w:eastAsia="宋体" w:cs="宋体"/>
          <w:caps w:val="0"/>
          <w:smallCaps w:val="0"/>
          <w:color w:val="auto"/>
          <w:spacing w:val="0"/>
          <w:w w:val="100"/>
          <w:position w:val="0"/>
          <w:sz w:val="21"/>
          <w:szCs w:val="21"/>
          <w:highlight w:val="none"/>
          <w:lang w:val="en-US" w:eastAsia="zh-CN"/>
        </w:rPr>
      </w:pPr>
      <w:r>
        <w:rPr>
          <w:rFonts w:hint="eastAsia" w:ascii="宋体" w:hAnsi="宋体" w:eastAsia="宋体" w:cs="宋体"/>
          <w:caps w:val="0"/>
          <w:smallCaps w:val="0"/>
          <w:color w:val="auto"/>
          <w:spacing w:val="0"/>
          <w:w w:val="100"/>
          <w:position w:val="0"/>
          <w:sz w:val="21"/>
          <w:szCs w:val="21"/>
          <w:highlight w:val="none"/>
          <w:lang w:val="en-US" w:eastAsia="zh-CN"/>
        </w:rPr>
        <w:t>4、</w:t>
      </w:r>
      <w:r>
        <w:rPr>
          <w:rFonts w:hint="default" w:ascii="宋体" w:hAnsi="宋体" w:eastAsia="宋体" w:cs="宋体"/>
          <w:caps w:val="0"/>
          <w:smallCaps w:val="0"/>
          <w:color w:val="auto"/>
          <w:spacing w:val="0"/>
          <w:w w:val="100"/>
          <w:position w:val="0"/>
          <w:sz w:val="21"/>
          <w:szCs w:val="21"/>
          <w:highlight w:val="none"/>
          <w:lang w:val="en-US" w:eastAsia="zh-CN"/>
        </w:rPr>
        <w:t>建设地点：大同绕城高速公路。</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ascii="宋体" w:hAnsi="宋体" w:eastAsia="宋体" w:cs="宋体"/>
          <w:caps w:val="0"/>
          <w:smallCaps w:val="0"/>
          <w:color w:val="auto"/>
          <w:spacing w:val="0"/>
          <w:w w:val="100"/>
          <w:position w:val="0"/>
          <w:sz w:val="21"/>
          <w:szCs w:val="21"/>
          <w:highlight w:val="none"/>
          <w:lang w:val="en-US" w:eastAsia="zh-CN"/>
        </w:rPr>
      </w:pPr>
      <w:r>
        <w:rPr>
          <w:rFonts w:hint="eastAsia" w:ascii="宋体" w:hAnsi="宋体" w:eastAsia="宋体" w:cs="宋体"/>
          <w:caps w:val="0"/>
          <w:smallCaps w:val="0"/>
          <w:color w:val="auto"/>
          <w:spacing w:val="0"/>
          <w:w w:val="100"/>
          <w:position w:val="0"/>
          <w:sz w:val="21"/>
          <w:szCs w:val="21"/>
          <w:highlight w:val="none"/>
          <w:lang w:val="en-US" w:eastAsia="zh-CN"/>
        </w:rPr>
        <w:t>5、</w:t>
      </w:r>
      <w:r>
        <w:rPr>
          <w:rFonts w:hint="default" w:ascii="宋体" w:hAnsi="宋体" w:eastAsia="宋体" w:cs="宋体"/>
          <w:caps w:val="0"/>
          <w:smallCaps w:val="0"/>
          <w:color w:val="auto"/>
          <w:spacing w:val="0"/>
          <w:w w:val="100"/>
          <w:position w:val="0"/>
          <w:sz w:val="21"/>
          <w:szCs w:val="21"/>
          <w:highlight w:val="none"/>
          <w:lang w:val="en-US" w:eastAsia="zh-CN"/>
        </w:rPr>
        <w:t>设计要求的质量标准：达到国家、行业相关规范、规定合格标准。</w:t>
      </w:r>
    </w:p>
    <w:p>
      <w:pPr>
        <w:keepNext w:val="0"/>
        <w:keepLines w:val="0"/>
        <w:pageBreakBefore w:val="0"/>
        <w:widowControl w:val="0"/>
        <w:kinsoku/>
        <w:wordWrap/>
        <w:overflowPunct/>
        <w:topLinePunct w:val="0"/>
        <w:autoSpaceDE/>
        <w:autoSpaceDN/>
        <w:bidi w:val="0"/>
        <w:adjustRightInd/>
        <w:snapToGrid/>
        <w:spacing w:line="360" w:lineRule="auto"/>
        <w:ind w:firstLine="840" w:firstLineChars="400"/>
        <w:textAlignment w:val="auto"/>
        <w:rPr>
          <w:rFonts w:hint="default" w:ascii="宋体" w:hAnsi="宋体" w:eastAsia="宋体" w:cs="宋体"/>
          <w:caps w:val="0"/>
          <w:smallCaps w:val="0"/>
          <w:color w:val="auto"/>
          <w:spacing w:val="0"/>
          <w:w w:val="100"/>
          <w:position w:val="0"/>
          <w:sz w:val="21"/>
          <w:szCs w:val="21"/>
          <w:highlight w:val="none"/>
          <w:lang w:val="en-US" w:eastAsia="zh-CN"/>
        </w:rPr>
      </w:pPr>
      <w:r>
        <w:rPr>
          <w:rFonts w:hint="default" w:ascii="宋体" w:hAnsi="宋体" w:eastAsia="宋体" w:cs="宋体"/>
          <w:caps w:val="0"/>
          <w:smallCaps w:val="0"/>
          <w:color w:val="auto"/>
          <w:spacing w:val="0"/>
          <w:w w:val="100"/>
          <w:position w:val="0"/>
          <w:sz w:val="21"/>
          <w:szCs w:val="21"/>
          <w:highlight w:val="none"/>
          <w:lang w:val="en-US" w:eastAsia="zh-CN"/>
        </w:rPr>
        <w:t>施工要求的质量标准：合格。</w:t>
      </w:r>
    </w:p>
    <w:p>
      <w:pPr>
        <w:pStyle w:val="2"/>
        <w:keepNext w:val="0"/>
        <w:keepLines w:val="0"/>
        <w:pageBreakBefore w:val="0"/>
        <w:widowControl w:val="0"/>
        <w:numPr>
          <w:ilvl w:val="0"/>
          <w:numId w:val="0"/>
        </w:numPr>
        <w:tabs>
          <w:tab w:val="left" w:pos="1709"/>
        </w:tabs>
        <w:kinsoku w:val="0"/>
        <w:wordWrap/>
        <w:overflowPunct w:val="0"/>
        <w:topLinePunct w:val="0"/>
        <w:autoSpaceDE w:val="0"/>
        <w:autoSpaceDN w:val="0"/>
        <w:bidi w:val="0"/>
        <w:adjustRightInd w:val="0"/>
        <w:snapToGrid/>
        <w:spacing w:before="26" w:line="360" w:lineRule="auto"/>
        <w:ind w:right="0" w:rightChars="0"/>
        <w:jc w:val="left"/>
        <w:textAlignment w:val="auto"/>
        <w:outlineLvl w:val="9"/>
        <w:rPr>
          <w:rFonts w:hint="default" w:ascii="Times New Roman" w:hAnsi="Times New Roman" w:eastAsia="宋体" w:cs="Times New Roman"/>
          <w:b/>
          <w:bCs/>
          <w:color w:val="auto"/>
          <w:spacing w:val="0"/>
          <w:w w:val="100"/>
          <w:kern w:val="21"/>
          <w:position w:val="0"/>
          <w:sz w:val="24"/>
          <w:szCs w:val="24"/>
          <w:highlight w:val="none"/>
        </w:rPr>
      </w:pPr>
      <w:r>
        <w:rPr>
          <w:rFonts w:hint="default" w:ascii="Times New Roman" w:hAnsi="Times New Roman" w:cs="Times New Roman"/>
          <w:b/>
          <w:bCs/>
          <w:color w:val="auto"/>
          <w:spacing w:val="0"/>
          <w:w w:val="100"/>
          <w:kern w:val="21"/>
          <w:position w:val="0"/>
          <w:sz w:val="24"/>
          <w:szCs w:val="24"/>
          <w:highlight w:val="none"/>
          <w:lang w:val="en-US" w:eastAsia="zh-CN"/>
        </w:rPr>
        <w:t>二、</w:t>
      </w:r>
      <w:r>
        <w:rPr>
          <w:rFonts w:hint="default" w:ascii="Times New Roman" w:hAnsi="Times New Roman" w:eastAsia="宋体" w:cs="Times New Roman"/>
          <w:b/>
          <w:bCs/>
          <w:color w:val="auto"/>
          <w:spacing w:val="0"/>
          <w:w w:val="100"/>
          <w:kern w:val="21"/>
          <w:position w:val="0"/>
          <w:sz w:val="24"/>
          <w:szCs w:val="24"/>
          <w:highlight w:val="none"/>
        </w:rPr>
        <w:t>投标人资格要求</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aps w:val="0"/>
          <w:smallCaps w:val="0"/>
          <w:color w:val="auto"/>
          <w:spacing w:val="0"/>
          <w:w w:val="100"/>
          <w:position w:val="0"/>
          <w:sz w:val="21"/>
          <w:szCs w:val="21"/>
          <w:highlight w:val="none"/>
          <w:lang w:val="en-US" w:eastAsia="zh-CN"/>
        </w:rPr>
      </w:pPr>
      <w:r>
        <w:rPr>
          <w:rFonts w:hint="eastAsia" w:ascii="宋体" w:hAnsi="宋体" w:eastAsia="宋体" w:cs="宋体"/>
          <w:caps w:val="0"/>
          <w:smallCaps w:val="0"/>
          <w:color w:val="auto"/>
          <w:spacing w:val="0"/>
          <w:w w:val="100"/>
          <w:position w:val="0"/>
          <w:sz w:val="21"/>
          <w:szCs w:val="21"/>
          <w:highlight w:val="none"/>
          <w:lang w:val="en-US" w:eastAsia="zh-CN"/>
        </w:rPr>
        <w:t>001</w:t>
      </w:r>
      <w:bookmarkStart w:id="12" w:name="_GoBack"/>
      <w:bookmarkEnd w:id="12"/>
      <w:r>
        <w:rPr>
          <w:rFonts w:hint="eastAsia" w:ascii="宋体" w:hAnsi="宋体" w:eastAsia="宋体" w:cs="宋体"/>
          <w:caps w:val="0"/>
          <w:smallCaps w:val="0"/>
          <w:color w:val="auto"/>
          <w:spacing w:val="0"/>
          <w:w w:val="100"/>
          <w:position w:val="0"/>
          <w:sz w:val="21"/>
          <w:szCs w:val="21"/>
          <w:highlight w:val="none"/>
          <w:lang w:val="en-US" w:eastAsia="zh-CN"/>
        </w:rPr>
        <w:t>标段:</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aps w:val="0"/>
          <w:smallCaps w:val="0"/>
          <w:color w:val="auto"/>
          <w:spacing w:val="0"/>
          <w:w w:val="100"/>
          <w:position w:val="0"/>
          <w:sz w:val="21"/>
          <w:szCs w:val="21"/>
          <w:highlight w:val="none"/>
          <w:lang w:val="en-US" w:eastAsia="zh-CN"/>
        </w:rPr>
      </w:pPr>
      <w:r>
        <w:rPr>
          <w:rFonts w:hint="eastAsia" w:ascii="宋体" w:hAnsi="宋体" w:eastAsia="宋体" w:cs="宋体"/>
          <w:caps w:val="0"/>
          <w:smallCaps w:val="0"/>
          <w:color w:val="auto"/>
          <w:spacing w:val="0"/>
          <w:w w:val="100"/>
          <w:position w:val="0"/>
          <w:sz w:val="21"/>
          <w:szCs w:val="21"/>
          <w:highlight w:val="none"/>
          <w:lang w:val="en-US" w:eastAsia="zh-CN"/>
        </w:rPr>
        <w:t>3.1投标人必须是中国境内注册，具有独立的法人资格，并持有合法有效的营业执照；</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aps w:val="0"/>
          <w:smallCaps w:val="0"/>
          <w:color w:val="auto"/>
          <w:spacing w:val="0"/>
          <w:w w:val="100"/>
          <w:position w:val="0"/>
          <w:sz w:val="21"/>
          <w:szCs w:val="21"/>
          <w:highlight w:val="none"/>
          <w:lang w:val="en-US" w:eastAsia="zh-CN"/>
        </w:rPr>
      </w:pPr>
      <w:r>
        <w:rPr>
          <w:rFonts w:hint="eastAsia" w:ascii="宋体" w:hAnsi="宋体" w:eastAsia="宋体" w:cs="宋体"/>
          <w:caps w:val="0"/>
          <w:smallCaps w:val="0"/>
          <w:color w:val="auto"/>
          <w:spacing w:val="0"/>
          <w:w w:val="100"/>
          <w:position w:val="0"/>
          <w:sz w:val="21"/>
          <w:szCs w:val="21"/>
          <w:highlight w:val="none"/>
          <w:lang w:val="en-US" w:eastAsia="zh-CN"/>
        </w:rPr>
        <w:t>3.2投标人应具有良好的商业信誉和健全的财务会计制度；</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aps w:val="0"/>
          <w:smallCaps w:val="0"/>
          <w:color w:val="auto"/>
          <w:spacing w:val="0"/>
          <w:w w:val="100"/>
          <w:position w:val="0"/>
          <w:sz w:val="21"/>
          <w:szCs w:val="21"/>
          <w:highlight w:val="none"/>
          <w:lang w:val="en-US" w:eastAsia="zh-CN"/>
        </w:rPr>
      </w:pPr>
      <w:r>
        <w:rPr>
          <w:rFonts w:hint="eastAsia" w:ascii="宋体" w:hAnsi="宋体" w:eastAsia="宋体" w:cs="宋体"/>
          <w:caps w:val="0"/>
          <w:smallCaps w:val="0"/>
          <w:color w:val="auto"/>
          <w:spacing w:val="0"/>
          <w:w w:val="100"/>
          <w:position w:val="0"/>
          <w:sz w:val="21"/>
          <w:szCs w:val="21"/>
          <w:highlight w:val="none"/>
          <w:lang w:val="en-US" w:eastAsia="zh-CN"/>
        </w:rPr>
        <w:t>3.3投标人须同时具有主管部门颁发的下列资质，并且合法有效：</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aps w:val="0"/>
          <w:smallCaps w:val="0"/>
          <w:color w:val="auto"/>
          <w:spacing w:val="0"/>
          <w:w w:val="100"/>
          <w:position w:val="0"/>
          <w:sz w:val="21"/>
          <w:szCs w:val="21"/>
          <w:highlight w:val="none"/>
          <w:lang w:val="en-US" w:eastAsia="zh-CN"/>
        </w:rPr>
      </w:pPr>
      <w:r>
        <w:rPr>
          <w:rFonts w:hint="eastAsia" w:ascii="宋体" w:hAnsi="宋体" w:eastAsia="宋体" w:cs="宋体"/>
          <w:caps w:val="0"/>
          <w:smallCaps w:val="0"/>
          <w:color w:val="auto"/>
          <w:spacing w:val="0"/>
          <w:w w:val="100"/>
          <w:position w:val="0"/>
          <w:sz w:val="21"/>
          <w:szCs w:val="21"/>
          <w:highlight w:val="none"/>
          <w:lang w:val="en-US" w:eastAsia="zh-CN"/>
        </w:rPr>
        <w:t>（1）设计资质:具备工程设计综合资质甲级或工程设计公路行业甲级资质，同时应进入交通运输部“全国公路建设市场信用信息管理系统”中的公路工程设计企业名录，且投标人名称和该名录中的相应企业名称和资质完全一致；</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aps w:val="0"/>
          <w:smallCaps w:val="0"/>
          <w:color w:val="auto"/>
          <w:spacing w:val="0"/>
          <w:w w:val="100"/>
          <w:position w:val="0"/>
          <w:sz w:val="21"/>
          <w:szCs w:val="21"/>
          <w:highlight w:val="none"/>
          <w:lang w:val="en-US" w:eastAsia="zh-CN"/>
        </w:rPr>
      </w:pPr>
      <w:r>
        <w:rPr>
          <w:rFonts w:hint="eastAsia" w:ascii="宋体" w:hAnsi="宋体" w:eastAsia="宋体" w:cs="宋体"/>
          <w:caps w:val="0"/>
          <w:smallCaps w:val="0"/>
          <w:color w:val="auto"/>
          <w:spacing w:val="0"/>
          <w:w w:val="100"/>
          <w:position w:val="0"/>
          <w:sz w:val="21"/>
          <w:szCs w:val="21"/>
          <w:highlight w:val="none"/>
          <w:lang w:val="en-US" w:eastAsia="zh-CN"/>
        </w:rPr>
        <w:t>（2）施工资质:具备山西省交通运输主管部门核发或核准的公路养护工程二类甲级资质；或同时具备交通运输主管部门颁发的路基路面养护甲级资质和交通安全设施养护资质；具备建设行政主管部门颁发的有效的建筑施工企业安全生产许可证。</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aps w:val="0"/>
          <w:smallCaps w:val="0"/>
          <w:color w:val="auto"/>
          <w:spacing w:val="0"/>
          <w:w w:val="100"/>
          <w:position w:val="0"/>
          <w:sz w:val="21"/>
          <w:szCs w:val="21"/>
          <w:highlight w:val="none"/>
          <w:lang w:val="en-US" w:eastAsia="zh-CN"/>
        </w:rPr>
      </w:pPr>
      <w:r>
        <w:rPr>
          <w:rFonts w:hint="eastAsia" w:ascii="宋体" w:hAnsi="宋体" w:eastAsia="宋体" w:cs="宋体"/>
          <w:caps w:val="0"/>
          <w:smallCaps w:val="0"/>
          <w:color w:val="auto"/>
          <w:spacing w:val="0"/>
          <w:w w:val="100"/>
          <w:position w:val="0"/>
          <w:sz w:val="21"/>
          <w:szCs w:val="21"/>
          <w:highlight w:val="none"/>
          <w:lang w:val="en-US" w:eastAsia="zh-CN"/>
        </w:rPr>
        <w:t>3.4业绩要求：</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aps w:val="0"/>
          <w:smallCaps w:val="0"/>
          <w:color w:val="auto"/>
          <w:spacing w:val="0"/>
          <w:w w:val="100"/>
          <w:position w:val="0"/>
          <w:sz w:val="21"/>
          <w:szCs w:val="21"/>
          <w:highlight w:val="none"/>
          <w:lang w:val="en-US" w:eastAsia="zh-CN"/>
        </w:rPr>
      </w:pPr>
      <w:r>
        <w:rPr>
          <w:rFonts w:hint="eastAsia" w:ascii="宋体" w:hAnsi="宋体" w:eastAsia="宋体" w:cs="宋体"/>
          <w:caps w:val="0"/>
          <w:smallCaps w:val="0"/>
          <w:color w:val="auto"/>
          <w:spacing w:val="0"/>
          <w:w w:val="100"/>
          <w:position w:val="0"/>
          <w:sz w:val="21"/>
          <w:szCs w:val="21"/>
          <w:highlight w:val="none"/>
          <w:lang w:val="en-US" w:eastAsia="zh-CN"/>
        </w:rPr>
        <w:t>（1）投标人近五年（2018年2月至投标文件递交截止之日，以初步设计或施工图设计批复时间为准）至少独立完成过1项高速公路工程设计（至少包含路面工程设计）业绩；</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aps w:val="0"/>
          <w:smallCaps w:val="0"/>
          <w:color w:val="auto"/>
          <w:spacing w:val="0"/>
          <w:w w:val="100"/>
          <w:position w:val="0"/>
          <w:sz w:val="21"/>
          <w:szCs w:val="21"/>
          <w:highlight w:val="none"/>
          <w:lang w:val="en-US" w:eastAsia="zh-CN"/>
        </w:rPr>
      </w:pPr>
      <w:r>
        <w:rPr>
          <w:rFonts w:hint="eastAsia" w:ascii="宋体" w:hAnsi="宋体" w:eastAsia="宋体" w:cs="宋体"/>
          <w:caps w:val="0"/>
          <w:smallCaps w:val="0"/>
          <w:color w:val="auto"/>
          <w:spacing w:val="0"/>
          <w:w w:val="100"/>
          <w:position w:val="0"/>
          <w:sz w:val="21"/>
          <w:szCs w:val="21"/>
          <w:highlight w:val="none"/>
          <w:lang w:val="en-US" w:eastAsia="zh-CN"/>
        </w:rPr>
        <w:t>（2）投标人近五年（2018年2月至投标文件递交截止之日，以交工或竣工时间为准）至少独立完成过1项高速公路养护工程施工业绩。</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aps w:val="0"/>
          <w:smallCaps w:val="0"/>
          <w:color w:val="auto"/>
          <w:spacing w:val="0"/>
          <w:w w:val="100"/>
          <w:position w:val="0"/>
          <w:sz w:val="21"/>
          <w:szCs w:val="21"/>
          <w:highlight w:val="none"/>
          <w:lang w:val="en-US" w:eastAsia="zh-CN"/>
        </w:rPr>
      </w:pPr>
      <w:r>
        <w:rPr>
          <w:rFonts w:hint="eastAsia" w:ascii="宋体" w:hAnsi="宋体" w:eastAsia="宋体" w:cs="宋体"/>
          <w:caps w:val="0"/>
          <w:smallCaps w:val="0"/>
          <w:color w:val="auto"/>
          <w:spacing w:val="0"/>
          <w:w w:val="100"/>
          <w:position w:val="0"/>
          <w:sz w:val="21"/>
          <w:szCs w:val="21"/>
          <w:highlight w:val="none"/>
          <w:lang w:val="en-US" w:eastAsia="zh-CN"/>
        </w:rPr>
        <w:t>3.5人员资格要求：</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aps w:val="0"/>
          <w:smallCaps w:val="0"/>
          <w:color w:val="auto"/>
          <w:spacing w:val="0"/>
          <w:w w:val="100"/>
          <w:position w:val="0"/>
          <w:sz w:val="21"/>
          <w:szCs w:val="21"/>
          <w:highlight w:val="none"/>
          <w:lang w:val="en-US" w:eastAsia="zh-CN"/>
        </w:rPr>
      </w:pPr>
      <w:r>
        <w:rPr>
          <w:rFonts w:hint="eastAsia" w:ascii="宋体" w:hAnsi="宋体" w:eastAsia="宋体" w:cs="宋体"/>
          <w:caps w:val="0"/>
          <w:smallCaps w:val="0"/>
          <w:color w:val="auto"/>
          <w:spacing w:val="0"/>
          <w:w w:val="100"/>
          <w:position w:val="0"/>
          <w:sz w:val="21"/>
          <w:szCs w:val="21"/>
          <w:highlight w:val="none"/>
          <w:lang w:val="en-US" w:eastAsia="zh-CN"/>
        </w:rPr>
        <w:t>（1）拟任项目经理：具备高级工程师及以上职称（公路相关专业），作为项目经理或设计负责人近五年（2018年2月至投标文件递交截止之日，以初步设计或施工图设计批复时间为准）至少完成过1项高速公路养护工程设计施工总承包业绩或高速公路工程设计（至少包含路面工程设计）业绩。联合体形式投标的,拟任项目经理须由联合体牵头人提供。</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aps w:val="0"/>
          <w:smallCaps w:val="0"/>
          <w:color w:val="auto"/>
          <w:spacing w:val="0"/>
          <w:w w:val="100"/>
          <w:position w:val="0"/>
          <w:sz w:val="21"/>
          <w:szCs w:val="21"/>
          <w:highlight w:val="none"/>
          <w:lang w:val="en-US" w:eastAsia="zh-CN"/>
        </w:rPr>
      </w:pPr>
      <w:r>
        <w:rPr>
          <w:rFonts w:hint="eastAsia" w:ascii="宋体" w:hAnsi="宋体" w:eastAsia="宋体" w:cs="宋体"/>
          <w:caps w:val="0"/>
          <w:smallCaps w:val="0"/>
          <w:color w:val="auto"/>
          <w:spacing w:val="0"/>
          <w:w w:val="100"/>
          <w:position w:val="0"/>
          <w:sz w:val="21"/>
          <w:szCs w:val="21"/>
          <w:highlight w:val="none"/>
          <w:lang w:val="en-US" w:eastAsia="zh-CN"/>
        </w:rPr>
        <w:t>（2）拟任设计负责人：具备高级工程师及以上职称（公路相关专业），作为设计负责人或项目负责人近五年（2018年2月至投标文件递交截止之日，以初步设计或施工图设计批复时间为准）至少完成过1项高速公路养护工程设计施工总承包业绩或高速公路工程设计（至少包含路面工程设计）业绩。</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aps w:val="0"/>
          <w:smallCaps w:val="0"/>
          <w:color w:val="auto"/>
          <w:spacing w:val="0"/>
          <w:w w:val="100"/>
          <w:position w:val="0"/>
          <w:sz w:val="21"/>
          <w:szCs w:val="21"/>
          <w:highlight w:val="none"/>
          <w:lang w:val="en-US" w:eastAsia="zh-CN"/>
        </w:rPr>
      </w:pPr>
      <w:r>
        <w:rPr>
          <w:rFonts w:hint="eastAsia" w:ascii="宋体" w:hAnsi="宋体" w:eastAsia="宋体" w:cs="宋体"/>
          <w:caps w:val="0"/>
          <w:smallCaps w:val="0"/>
          <w:color w:val="auto"/>
          <w:spacing w:val="0"/>
          <w:w w:val="100"/>
          <w:position w:val="0"/>
          <w:sz w:val="21"/>
          <w:szCs w:val="21"/>
          <w:highlight w:val="none"/>
          <w:lang w:val="en-US" w:eastAsia="zh-CN"/>
        </w:rPr>
        <w:t>（3）拟任施工负责人：具备工程师及以上职称（公路相关专业）且持有一级建造师注册证书（公路工程专业）和交通主管部门或建设主管部门颁发的安全生产考核合格B证（注册登记单位应与投标人名称一致），且未担任其他在建工程项目的项目经理，作为施工负责人或项目经理近五年（2018年2月至投标文件递交截止之日，以交工或竣工时间为准）至少完成过1项高速公路养护工程设计施工总承包业绩或高速公路养护工程施工业绩。</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aps w:val="0"/>
          <w:smallCaps w:val="0"/>
          <w:color w:val="auto"/>
          <w:spacing w:val="0"/>
          <w:w w:val="100"/>
          <w:position w:val="0"/>
          <w:sz w:val="21"/>
          <w:szCs w:val="21"/>
          <w:highlight w:val="none"/>
          <w:lang w:val="en-US" w:eastAsia="zh-CN"/>
        </w:rPr>
      </w:pPr>
      <w:r>
        <w:rPr>
          <w:rFonts w:hint="eastAsia" w:ascii="宋体" w:hAnsi="宋体" w:eastAsia="宋体" w:cs="宋体"/>
          <w:caps w:val="0"/>
          <w:smallCaps w:val="0"/>
          <w:color w:val="auto"/>
          <w:spacing w:val="0"/>
          <w:w w:val="100"/>
          <w:position w:val="0"/>
          <w:sz w:val="21"/>
          <w:szCs w:val="21"/>
          <w:highlight w:val="none"/>
          <w:lang w:val="en-US" w:eastAsia="zh-CN"/>
        </w:rPr>
        <w:t>（4）拟任施工技术负责人：具备高级工程师及以上职称（公路相关专业）且持有交通主管部门或建设主管部门颁发的安全生产考核合格B证（注册登记单位应与投标人名称一致），且未担任其他在建工程项目的技术负责人，作为施工项目总工或项目技术负责人近五年（2018年2月至投标文件递交截止之日，以交工或竣工时间为准）至少完成过1项高速公路养护工程设计施工总承包业绩或高速公路养护工程施工业绩。</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aps w:val="0"/>
          <w:smallCaps w:val="0"/>
          <w:color w:val="auto"/>
          <w:spacing w:val="0"/>
          <w:w w:val="100"/>
          <w:position w:val="0"/>
          <w:sz w:val="21"/>
          <w:szCs w:val="21"/>
          <w:highlight w:val="none"/>
          <w:lang w:val="en-US" w:eastAsia="zh-CN"/>
        </w:rPr>
      </w:pPr>
      <w:r>
        <w:rPr>
          <w:rFonts w:hint="eastAsia" w:ascii="宋体" w:hAnsi="宋体" w:eastAsia="宋体" w:cs="宋体"/>
          <w:caps w:val="0"/>
          <w:smallCaps w:val="0"/>
          <w:color w:val="auto"/>
          <w:spacing w:val="0"/>
          <w:w w:val="100"/>
          <w:position w:val="0"/>
          <w:sz w:val="21"/>
          <w:szCs w:val="21"/>
          <w:highlight w:val="none"/>
          <w:lang w:val="en-US" w:eastAsia="zh-CN"/>
        </w:rPr>
        <w:t>（5）拟任专职安全员：持有有效的交通或建设行政主管部门颁发的安全生产考核合格证书（C证）且登记单位必须与投标人名称一致；</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aps w:val="0"/>
          <w:smallCaps w:val="0"/>
          <w:color w:val="auto"/>
          <w:spacing w:val="0"/>
          <w:w w:val="100"/>
          <w:position w:val="0"/>
          <w:sz w:val="21"/>
          <w:szCs w:val="21"/>
          <w:highlight w:val="none"/>
          <w:lang w:val="en-US" w:eastAsia="zh-CN"/>
        </w:rPr>
      </w:pPr>
      <w:r>
        <w:rPr>
          <w:rFonts w:hint="eastAsia" w:ascii="宋体" w:hAnsi="宋体" w:eastAsia="宋体" w:cs="宋体"/>
          <w:caps w:val="0"/>
          <w:smallCaps w:val="0"/>
          <w:color w:val="auto"/>
          <w:spacing w:val="0"/>
          <w:w w:val="100"/>
          <w:position w:val="0"/>
          <w:sz w:val="21"/>
          <w:szCs w:val="21"/>
          <w:highlight w:val="none"/>
          <w:lang w:val="en-US" w:eastAsia="zh-CN"/>
        </w:rPr>
        <w:t>3.6投标人在“信用中国”网站（http://www.creditchina.gov.cn/）中未被列入严重失信主体名单；</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aps w:val="0"/>
          <w:smallCaps w:val="0"/>
          <w:color w:val="auto"/>
          <w:spacing w:val="0"/>
          <w:w w:val="100"/>
          <w:position w:val="0"/>
          <w:sz w:val="21"/>
          <w:szCs w:val="21"/>
          <w:highlight w:val="none"/>
          <w:lang w:val="en-US" w:eastAsia="zh-CN"/>
        </w:rPr>
      </w:pPr>
      <w:r>
        <w:rPr>
          <w:rFonts w:hint="eastAsia" w:ascii="宋体" w:hAnsi="宋体" w:eastAsia="宋体" w:cs="宋体"/>
          <w:caps w:val="0"/>
          <w:smallCaps w:val="0"/>
          <w:color w:val="auto"/>
          <w:spacing w:val="0"/>
          <w:w w:val="100"/>
          <w:position w:val="0"/>
          <w:sz w:val="21"/>
          <w:szCs w:val="21"/>
          <w:highlight w:val="none"/>
          <w:lang w:val="en-US" w:eastAsia="zh-CN"/>
        </w:rPr>
        <w:t>3.7投标人在“国家企业信用信息公示系统”（http://www.gsxt.gov.cn/）中未被列入严重违法失信企业名单（黑名单）；</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aps w:val="0"/>
          <w:smallCaps w:val="0"/>
          <w:color w:val="auto"/>
          <w:spacing w:val="0"/>
          <w:w w:val="100"/>
          <w:position w:val="0"/>
          <w:sz w:val="21"/>
          <w:szCs w:val="21"/>
          <w:highlight w:val="none"/>
          <w:lang w:val="en-US" w:eastAsia="zh-CN"/>
        </w:rPr>
      </w:pPr>
      <w:r>
        <w:rPr>
          <w:rFonts w:hint="eastAsia" w:ascii="宋体" w:hAnsi="宋体" w:eastAsia="宋体" w:cs="宋体"/>
          <w:caps w:val="0"/>
          <w:smallCaps w:val="0"/>
          <w:color w:val="auto"/>
          <w:spacing w:val="0"/>
          <w:w w:val="100"/>
          <w:position w:val="0"/>
          <w:sz w:val="21"/>
          <w:szCs w:val="21"/>
          <w:highlight w:val="none"/>
          <w:lang w:val="en-US" w:eastAsia="zh-CN"/>
        </w:rPr>
        <w:t>3.8投标人、法定代表人、拟任项目经理、拟任设计负责人、拟任施工负责人、拟任施工技术负责人在近三年内（2020年2月以来）无行贿犯罪行为；</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aps w:val="0"/>
          <w:smallCaps w:val="0"/>
          <w:color w:val="auto"/>
          <w:spacing w:val="0"/>
          <w:w w:val="100"/>
          <w:position w:val="0"/>
          <w:sz w:val="21"/>
          <w:szCs w:val="21"/>
          <w:highlight w:val="none"/>
          <w:lang w:val="en-US" w:eastAsia="zh-CN"/>
        </w:rPr>
      </w:pPr>
      <w:r>
        <w:rPr>
          <w:rFonts w:hint="eastAsia" w:ascii="宋体" w:hAnsi="宋体" w:eastAsia="宋体" w:cs="宋体"/>
          <w:caps w:val="0"/>
          <w:smallCaps w:val="0"/>
          <w:color w:val="auto"/>
          <w:spacing w:val="0"/>
          <w:w w:val="100"/>
          <w:position w:val="0"/>
          <w:sz w:val="21"/>
          <w:szCs w:val="21"/>
          <w:highlight w:val="none"/>
          <w:lang w:val="en-US" w:eastAsia="zh-CN"/>
        </w:rPr>
        <w:t>3.9 投标人与招标人存在利害关系且可能影响招标公正性的法人、其他组织或个人，不得参加本项目的投标，否则投标无效。</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aps w:val="0"/>
          <w:smallCaps w:val="0"/>
          <w:color w:val="auto"/>
          <w:spacing w:val="0"/>
          <w:w w:val="100"/>
          <w:position w:val="0"/>
          <w:sz w:val="21"/>
          <w:szCs w:val="21"/>
          <w:highlight w:val="none"/>
          <w:lang w:val="en-US" w:eastAsia="zh-CN"/>
        </w:rPr>
      </w:pPr>
      <w:r>
        <w:rPr>
          <w:rFonts w:hint="eastAsia" w:ascii="宋体" w:hAnsi="宋体" w:eastAsia="宋体" w:cs="宋体"/>
          <w:caps w:val="0"/>
          <w:smallCaps w:val="0"/>
          <w:color w:val="auto"/>
          <w:spacing w:val="0"/>
          <w:w w:val="100"/>
          <w:position w:val="0"/>
          <w:sz w:val="21"/>
          <w:szCs w:val="21"/>
          <w:highlight w:val="none"/>
          <w:lang w:val="en-US" w:eastAsia="zh-CN"/>
        </w:rPr>
        <w:t>3.10存在以下关联关系的投标人不得同时对本项目投标，否则相关投标均无效：</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aps w:val="0"/>
          <w:smallCaps w:val="0"/>
          <w:color w:val="auto"/>
          <w:spacing w:val="0"/>
          <w:w w:val="100"/>
          <w:position w:val="0"/>
          <w:sz w:val="21"/>
          <w:szCs w:val="21"/>
          <w:highlight w:val="none"/>
          <w:lang w:val="en-US" w:eastAsia="zh-CN"/>
        </w:rPr>
      </w:pPr>
      <w:r>
        <w:rPr>
          <w:rFonts w:hint="eastAsia" w:ascii="宋体" w:hAnsi="宋体" w:eastAsia="宋体" w:cs="宋体"/>
          <w:caps w:val="0"/>
          <w:smallCaps w:val="0"/>
          <w:color w:val="auto"/>
          <w:spacing w:val="0"/>
          <w:w w:val="100"/>
          <w:position w:val="0"/>
          <w:sz w:val="21"/>
          <w:szCs w:val="21"/>
          <w:highlight w:val="none"/>
          <w:lang w:val="en-US" w:eastAsia="zh-CN"/>
        </w:rPr>
        <w:t>（1）单位负责人为同一人或者存在控股、管理关系的不同单位；</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aps w:val="0"/>
          <w:smallCaps w:val="0"/>
          <w:color w:val="auto"/>
          <w:spacing w:val="0"/>
          <w:w w:val="100"/>
          <w:position w:val="0"/>
          <w:sz w:val="21"/>
          <w:szCs w:val="21"/>
          <w:highlight w:val="none"/>
          <w:lang w:val="en-US" w:eastAsia="zh-CN"/>
        </w:rPr>
      </w:pPr>
      <w:r>
        <w:rPr>
          <w:rFonts w:hint="eastAsia" w:ascii="宋体" w:hAnsi="宋体" w:eastAsia="宋体" w:cs="宋体"/>
          <w:caps w:val="0"/>
          <w:smallCaps w:val="0"/>
          <w:color w:val="auto"/>
          <w:spacing w:val="0"/>
          <w:w w:val="100"/>
          <w:position w:val="0"/>
          <w:sz w:val="21"/>
          <w:szCs w:val="21"/>
          <w:highlight w:val="none"/>
          <w:lang w:val="en-US" w:eastAsia="zh-CN"/>
        </w:rPr>
        <w:t>（2）具有投资参股关系的关联企业；</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aps w:val="0"/>
          <w:smallCaps w:val="0"/>
          <w:color w:val="auto"/>
          <w:spacing w:val="0"/>
          <w:w w:val="100"/>
          <w:position w:val="0"/>
          <w:sz w:val="21"/>
          <w:szCs w:val="21"/>
          <w:highlight w:val="none"/>
          <w:lang w:val="en-US" w:eastAsia="zh-CN"/>
        </w:rPr>
      </w:pPr>
      <w:r>
        <w:rPr>
          <w:rFonts w:hint="eastAsia" w:ascii="宋体" w:hAnsi="宋体" w:eastAsia="宋体" w:cs="宋体"/>
          <w:caps w:val="0"/>
          <w:smallCaps w:val="0"/>
          <w:color w:val="auto"/>
          <w:spacing w:val="0"/>
          <w:w w:val="100"/>
          <w:position w:val="0"/>
          <w:sz w:val="21"/>
          <w:szCs w:val="21"/>
          <w:highlight w:val="none"/>
          <w:lang w:val="en-US" w:eastAsia="zh-CN"/>
        </w:rPr>
        <w:t>（3）董事、监事、总经理、副总经理和财务负责人相互兼职的关联企业；</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aps w:val="0"/>
          <w:smallCaps w:val="0"/>
          <w:color w:val="auto"/>
          <w:spacing w:val="0"/>
          <w:w w:val="100"/>
          <w:position w:val="0"/>
          <w:sz w:val="21"/>
          <w:szCs w:val="21"/>
          <w:highlight w:val="none"/>
          <w:lang w:val="en-US" w:eastAsia="zh-CN"/>
        </w:rPr>
      </w:pPr>
      <w:r>
        <w:rPr>
          <w:rFonts w:hint="eastAsia" w:ascii="宋体" w:hAnsi="宋体" w:eastAsia="宋体" w:cs="宋体"/>
          <w:caps w:val="0"/>
          <w:smallCaps w:val="0"/>
          <w:color w:val="auto"/>
          <w:spacing w:val="0"/>
          <w:w w:val="100"/>
          <w:position w:val="0"/>
          <w:sz w:val="21"/>
          <w:szCs w:val="21"/>
          <w:highlight w:val="none"/>
          <w:lang w:val="en-US" w:eastAsia="zh-CN"/>
        </w:rPr>
        <w:t>（4）法律法规等规定的具有关联关系的其他情形；</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aps w:val="0"/>
          <w:smallCaps w:val="0"/>
          <w:color w:val="auto"/>
          <w:spacing w:val="0"/>
          <w:w w:val="100"/>
          <w:position w:val="0"/>
          <w:sz w:val="21"/>
          <w:szCs w:val="21"/>
          <w:highlight w:val="none"/>
          <w:lang w:val="en-US" w:eastAsia="zh-CN"/>
        </w:rPr>
      </w:pPr>
      <w:r>
        <w:rPr>
          <w:rFonts w:hint="eastAsia" w:ascii="宋体" w:hAnsi="宋体" w:eastAsia="宋体" w:cs="宋体"/>
          <w:caps w:val="0"/>
          <w:smallCaps w:val="0"/>
          <w:color w:val="auto"/>
          <w:spacing w:val="0"/>
          <w:w w:val="100"/>
          <w:position w:val="0"/>
          <w:sz w:val="21"/>
          <w:szCs w:val="21"/>
          <w:highlight w:val="none"/>
          <w:lang w:val="en-US" w:eastAsia="zh-CN"/>
        </w:rPr>
        <w:t>3.11凡被交通运输部或山西省交通运输厅取消或暂停公路工程投标资格的企业，在处罚期内无资格参与本项目的投标。</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aps w:val="0"/>
          <w:smallCaps w:val="0"/>
          <w:color w:val="auto"/>
          <w:spacing w:val="0"/>
          <w:w w:val="100"/>
          <w:position w:val="0"/>
          <w:sz w:val="21"/>
          <w:szCs w:val="21"/>
          <w:highlight w:val="none"/>
          <w:lang w:val="en-US" w:eastAsia="zh-CN"/>
        </w:rPr>
      </w:pPr>
      <w:r>
        <w:rPr>
          <w:rFonts w:hint="eastAsia" w:ascii="宋体" w:hAnsi="宋体" w:eastAsia="宋体" w:cs="宋体"/>
          <w:caps w:val="0"/>
          <w:smallCaps w:val="0"/>
          <w:color w:val="auto"/>
          <w:spacing w:val="0"/>
          <w:w w:val="100"/>
          <w:position w:val="0"/>
          <w:sz w:val="21"/>
          <w:szCs w:val="21"/>
          <w:highlight w:val="none"/>
          <w:lang w:val="en-US" w:eastAsia="zh-CN"/>
        </w:rPr>
        <w:t>凡在交通运输部或山西省公路建设市场信用评价的考核定级中，被评价为D级的单位，在处罚期内无资格参与本项目的投标；</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aps w:val="0"/>
          <w:smallCaps w:val="0"/>
          <w:color w:val="auto"/>
          <w:spacing w:val="0"/>
          <w:w w:val="100"/>
          <w:position w:val="0"/>
          <w:sz w:val="21"/>
          <w:szCs w:val="21"/>
          <w:highlight w:val="none"/>
          <w:lang w:val="en-US" w:eastAsia="zh-CN"/>
        </w:rPr>
      </w:pPr>
      <w:r>
        <w:rPr>
          <w:rFonts w:hint="eastAsia" w:ascii="宋体" w:hAnsi="宋体" w:eastAsia="宋体" w:cs="宋体"/>
          <w:caps w:val="0"/>
          <w:smallCaps w:val="0"/>
          <w:color w:val="auto"/>
          <w:spacing w:val="0"/>
          <w:w w:val="100"/>
          <w:position w:val="0"/>
          <w:sz w:val="21"/>
          <w:szCs w:val="21"/>
          <w:highlight w:val="none"/>
          <w:lang w:val="en-US" w:eastAsia="zh-CN"/>
        </w:rPr>
        <w:t>3.12本项目接受联合体投标，联合体成员数量最多2家单位，联合体投标的应满足下列要求：</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aps w:val="0"/>
          <w:smallCaps w:val="0"/>
          <w:color w:val="auto"/>
          <w:spacing w:val="0"/>
          <w:w w:val="100"/>
          <w:position w:val="0"/>
          <w:sz w:val="21"/>
          <w:szCs w:val="21"/>
          <w:highlight w:val="none"/>
          <w:lang w:val="en-US" w:eastAsia="zh-CN"/>
        </w:rPr>
      </w:pPr>
      <w:r>
        <w:rPr>
          <w:rFonts w:hint="eastAsia" w:ascii="宋体" w:hAnsi="宋体" w:eastAsia="宋体" w:cs="宋体"/>
          <w:caps w:val="0"/>
          <w:smallCaps w:val="0"/>
          <w:color w:val="auto"/>
          <w:spacing w:val="0"/>
          <w:w w:val="100"/>
          <w:position w:val="0"/>
          <w:sz w:val="21"/>
          <w:szCs w:val="21"/>
          <w:highlight w:val="none"/>
          <w:lang w:val="en-US" w:eastAsia="zh-CN"/>
        </w:rPr>
        <w:t>①联合体牵头人应为具有设计资质的单位，项目经理由牵头人提供，且联合体各成员所有成员方应签署具有法律效力的联合体协议书；</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aps w:val="0"/>
          <w:smallCaps w:val="0"/>
          <w:color w:val="auto"/>
          <w:spacing w:val="0"/>
          <w:w w:val="100"/>
          <w:position w:val="0"/>
          <w:sz w:val="21"/>
          <w:szCs w:val="21"/>
          <w:highlight w:val="none"/>
          <w:lang w:val="en-US" w:eastAsia="zh-CN"/>
        </w:rPr>
      </w:pPr>
      <w:r>
        <w:rPr>
          <w:rFonts w:hint="eastAsia" w:ascii="宋体" w:hAnsi="宋体" w:eastAsia="宋体" w:cs="宋体"/>
          <w:caps w:val="0"/>
          <w:smallCaps w:val="0"/>
          <w:color w:val="auto"/>
          <w:spacing w:val="0"/>
          <w:w w:val="100"/>
          <w:position w:val="0"/>
          <w:sz w:val="21"/>
          <w:szCs w:val="21"/>
          <w:highlight w:val="none"/>
          <w:lang w:val="en-US" w:eastAsia="zh-CN"/>
        </w:rPr>
        <w:t>②联合体成员中若同时存在同一专业，按照资质等级较低的单位确定资质等级。联合体各方不得再以自己名义单独或加入其他联合体在本项目中参加投标，出现上述情况者，其投标和与此有关的联合体的投标将被拒绝；</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aps w:val="0"/>
          <w:smallCaps w:val="0"/>
          <w:color w:val="auto"/>
          <w:spacing w:val="0"/>
          <w:w w:val="100"/>
          <w:position w:val="0"/>
          <w:sz w:val="21"/>
          <w:szCs w:val="21"/>
          <w:highlight w:val="none"/>
          <w:lang w:val="en-US" w:eastAsia="zh-CN"/>
        </w:rPr>
      </w:pPr>
      <w:r>
        <w:rPr>
          <w:rFonts w:hint="eastAsia" w:ascii="宋体" w:hAnsi="宋体" w:eastAsia="宋体" w:cs="宋体"/>
          <w:caps w:val="0"/>
          <w:smallCaps w:val="0"/>
          <w:color w:val="auto"/>
          <w:spacing w:val="0"/>
          <w:w w:val="100"/>
          <w:position w:val="0"/>
          <w:sz w:val="21"/>
          <w:szCs w:val="21"/>
          <w:highlight w:val="none"/>
          <w:lang w:val="en-US" w:eastAsia="zh-CN"/>
        </w:rPr>
        <w:t>③联合体中标后，联合体各方应当共同与招标人签订合同，为履行合同向招标人承担连带责任；</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aps w:val="0"/>
          <w:smallCaps w:val="0"/>
          <w:color w:val="auto"/>
          <w:spacing w:val="0"/>
          <w:w w:val="100"/>
          <w:position w:val="0"/>
          <w:sz w:val="21"/>
          <w:szCs w:val="21"/>
          <w:highlight w:val="none"/>
          <w:lang w:val="en-US" w:eastAsia="zh-CN"/>
        </w:rPr>
      </w:pPr>
      <w:r>
        <w:rPr>
          <w:rFonts w:hint="eastAsia" w:ascii="宋体" w:hAnsi="宋体" w:eastAsia="宋体" w:cs="宋体"/>
          <w:caps w:val="0"/>
          <w:smallCaps w:val="0"/>
          <w:color w:val="auto"/>
          <w:spacing w:val="0"/>
          <w:w w:val="100"/>
          <w:position w:val="0"/>
          <w:sz w:val="21"/>
          <w:szCs w:val="21"/>
          <w:highlight w:val="none"/>
          <w:lang w:val="en-US" w:eastAsia="zh-CN"/>
        </w:rPr>
        <w:t>④联合体协议书中应明确联合体所有成员方的有关责任与义务，各方并就合同条款共同分担合同的义务。</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aps w:val="0"/>
          <w:smallCaps w:val="0"/>
          <w:color w:val="auto"/>
          <w:spacing w:val="0"/>
          <w:w w:val="100"/>
          <w:position w:val="0"/>
          <w:sz w:val="21"/>
          <w:szCs w:val="21"/>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default" w:ascii="Times New Roman" w:hAnsi="Times New Roman" w:cs="Times New Roman"/>
          <w:b/>
          <w:bCs/>
          <w:color w:val="auto"/>
          <w:spacing w:val="0"/>
          <w:w w:val="100"/>
          <w:kern w:val="21"/>
          <w:position w:val="0"/>
          <w:sz w:val="24"/>
          <w:szCs w:val="24"/>
          <w:highlight w:val="none"/>
          <w:lang w:val="en-US" w:eastAsia="zh-CN"/>
        </w:rPr>
      </w:pPr>
      <w:r>
        <w:rPr>
          <w:rFonts w:hint="default" w:ascii="Times New Roman" w:hAnsi="Times New Roman" w:cs="Times New Roman"/>
          <w:b/>
          <w:bCs/>
          <w:color w:val="auto"/>
          <w:spacing w:val="0"/>
          <w:w w:val="100"/>
          <w:kern w:val="21"/>
          <w:position w:val="0"/>
          <w:sz w:val="24"/>
          <w:szCs w:val="24"/>
          <w:highlight w:val="none"/>
          <w:lang w:val="en-US" w:eastAsia="zh-CN"/>
        </w:rPr>
        <w:br w:type="page"/>
      </w:r>
    </w:p>
    <w:p>
      <w:pPr>
        <w:pStyle w:val="2"/>
        <w:keepNext w:val="0"/>
        <w:keepLines w:val="0"/>
        <w:pageBreakBefore w:val="0"/>
        <w:widowControl w:val="0"/>
        <w:numPr>
          <w:ilvl w:val="0"/>
          <w:numId w:val="0"/>
        </w:numPr>
        <w:tabs>
          <w:tab w:val="left" w:pos="1709"/>
        </w:tabs>
        <w:kinsoku w:val="0"/>
        <w:wordWrap/>
        <w:overflowPunct w:val="0"/>
        <w:topLinePunct w:val="0"/>
        <w:autoSpaceDE w:val="0"/>
        <w:autoSpaceDN w:val="0"/>
        <w:bidi w:val="0"/>
        <w:adjustRightInd w:val="0"/>
        <w:snapToGrid/>
        <w:spacing w:before="26" w:line="360" w:lineRule="auto"/>
        <w:ind w:right="0" w:rightChars="0"/>
        <w:jc w:val="left"/>
        <w:textAlignment w:val="auto"/>
        <w:outlineLvl w:val="9"/>
        <w:rPr>
          <w:rFonts w:hint="eastAsia" w:ascii="Times New Roman" w:hAnsi="Times New Roman" w:eastAsia="宋体" w:cs="Times New Roman"/>
          <w:b/>
          <w:bCs/>
          <w:color w:val="auto"/>
          <w:spacing w:val="0"/>
          <w:w w:val="100"/>
          <w:kern w:val="21"/>
          <w:position w:val="0"/>
          <w:sz w:val="24"/>
          <w:szCs w:val="24"/>
          <w:highlight w:val="none"/>
          <w:lang w:val="en-US" w:eastAsia="zh-CN"/>
        </w:rPr>
      </w:pPr>
      <w:bookmarkStart w:id="0" w:name="_Toc26872"/>
      <w:r>
        <w:rPr>
          <w:rFonts w:hint="eastAsia" w:ascii="Times New Roman" w:hAnsi="Times New Roman" w:eastAsia="宋体" w:cs="Times New Roman"/>
          <w:b/>
          <w:bCs/>
          <w:color w:val="auto"/>
          <w:spacing w:val="0"/>
          <w:w w:val="100"/>
          <w:kern w:val="21"/>
          <w:position w:val="0"/>
          <w:sz w:val="24"/>
          <w:szCs w:val="24"/>
          <w:highlight w:val="none"/>
          <w:lang w:val="en-US" w:eastAsia="zh-CN"/>
        </w:rPr>
        <w:t>三、</w:t>
      </w:r>
      <w:bookmarkEnd w:id="0"/>
      <w:r>
        <w:rPr>
          <w:rFonts w:hint="eastAsia" w:ascii="Times New Roman" w:hAnsi="Times New Roman" w:eastAsia="宋体" w:cs="Times New Roman"/>
          <w:b/>
          <w:bCs/>
          <w:color w:val="auto"/>
          <w:spacing w:val="0"/>
          <w:w w:val="100"/>
          <w:kern w:val="21"/>
          <w:position w:val="0"/>
          <w:sz w:val="24"/>
          <w:szCs w:val="24"/>
          <w:highlight w:val="none"/>
          <w:lang w:val="en-US" w:eastAsia="zh-CN"/>
        </w:rPr>
        <w:t>评标办法（双信封综合评分法）</w:t>
      </w:r>
    </w:p>
    <w:p>
      <w:pPr>
        <w:jc w:val="center"/>
        <w:rPr>
          <w:rFonts w:hint="eastAsia" w:ascii="宋体" w:hAnsi="宋体" w:eastAsia="宋体" w:cs="宋体"/>
          <w:b/>
          <w:bCs/>
          <w:color w:val="auto"/>
          <w:sz w:val="36"/>
          <w:szCs w:val="44"/>
          <w:highlight w:val="none"/>
        </w:rPr>
      </w:pPr>
      <w:bookmarkStart w:id="1" w:name="_Toc507549042"/>
      <w:bookmarkStart w:id="2" w:name="_Toc234832943"/>
      <w:r>
        <w:rPr>
          <w:rFonts w:hint="eastAsia" w:ascii="宋体" w:hAnsi="宋体" w:eastAsia="宋体" w:cs="宋体"/>
          <w:b/>
          <w:bCs/>
          <w:color w:val="auto"/>
          <w:sz w:val="36"/>
          <w:szCs w:val="44"/>
          <w:highlight w:val="none"/>
        </w:rPr>
        <w:t>评标办法前附表</w:t>
      </w:r>
      <w:bookmarkEnd w:id="1"/>
      <w:bookmarkEnd w:id="2"/>
    </w:p>
    <w:tbl>
      <w:tblPr>
        <w:tblStyle w:val="12"/>
        <w:tblW w:w="9638" w:type="dxa"/>
        <w:jc w:val="center"/>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75" w:type="dxa"/>
          <w:left w:w="75" w:type="dxa"/>
          <w:bottom w:w="75" w:type="dxa"/>
          <w:right w:w="75" w:type="dxa"/>
        </w:tblCellMar>
      </w:tblPr>
      <w:tblGrid>
        <w:gridCol w:w="809"/>
        <w:gridCol w:w="1153"/>
        <w:gridCol w:w="1824"/>
        <w:gridCol w:w="659"/>
        <w:gridCol w:w="5193"/>
      </w:tblGrid>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75" w:type="dxa"/>
            <w:left w:w="75" w:type="dxa"/>
            <w:bottom w:w="75" w:type="dxa"/>
            <w:right w:w="75" w:type="dxa"/>
          </w:tblCellMar>
        </w:tblPrEx>
        <w:trPr>
          <w:jc w:val="center"/>
        </w:trPr>
        <w:tc>
          <w:tcPr>
            <w:tcW w:w="196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hd w:val="clear" w:color="auto" w:fill="auto"/>
              <w:kinsoku/>
              <w:wordWrap/>
              <w:overflowPunct/>
              <w:topLinePunct w:val="0"/>
              <w:autoSpaceDE/>
              <w:autoSpaceDN/>
              <w:bidi w:val="0"/>
              <w:adjustRightInd/>
              <w:snapToGrid/>
              <w:spacing w:line="240" w:lineRule="exact"/>
              <w:jc w:val="center"/>
              <w:textAlignment w:val="auto"/>
              <w:rPr>
                <w:rFonts w:hint="eastAsia" w:ascii="宋体" w:hAnsi="宋体" w:eastAsia="宋体" w:cs="宋体"/>
                <w:caps w:val="0"/>
                <w:smallCaps w:val="0"/>
                <w:color w:val="auto"/>
                <w:spacing w:val="0"/>
                <w:w w:val="100"/>
                <w:position w:val="0"/>
                <w:highlight w:val="none"/>
              </w:rPr>
            </w:pPr>
            <w:r>
              <w:rPr>
                <w:rFonts w:hint="eastAsia" w:ascii="宋体" w:hAnsi="宋体" w:eastAsia="宋体" w:cs="宋体"/>
                <w:caps w:val="0"/>
                <w:smallCaps w:val="0"/>
                <w:color w:val="auto"/>
                <w:spacing w:val="0"/>
                <w:w w:val="100"/>
                <w:position w:val="0"/>
                <w:highlight w:val="none"/>
              </w:rPr>
              <w:t>条款号</w:t>
            </w:r>
          </w:p>
        </w:tc>
        <w:tc>
          <w:tcPr>
            <w:tcW w:w="18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hd w:val="clear" w:color="auto" w:fill="auto"/>
              <w:kinsoku/>
              <w:wordWrap/>
              <w:overflowPunct/>
              <w:topLinePunct w:val="0"/>
              <w:autoSpaceDE/>
              <w:autoSpaceDN/>
              <w:bidi w:val="0"/>
              <w:adjustRightInd/>
              <w:snapToGrid/>
              <w:spacing w:line="240" w:lineRule="exact"/>
              <w:jc w:val="center"/>
              <w:textAlignment w:val="auto"/>
              <w:rPr>
                <w:rFonts w:hint="eastAsia" w:ascii="宋体" w:hAnsi="宋体" w:eastAsia="宋体" w:cs="宋体"/>
                <w:caps w:val="0"/>
                <w:smallCaps w:val="0"/>
                <w:color w:val="auto"/>
                <w:spacing w:val="0"/>
                <w:w w:val="100"/>
                <w:position w:val="0"/>
                <w:highlight w:val="none"/>
              </w:rPr>
            </w:pPr>
            <w:r>
              <w:rPr>
                <w:rFonts w:hint="eastAsia" w:ascii="宋体" w:hAnsi="宋体" w:eastAsia="宋体" w:cs="宋体"/>
                <w:caps w:val="0"/>
                <w:smallCaps w:val="0"/>
                <w:color w:val="auto"/>
                <w:spacing w:val="0"/>
                <w:w w:val="100"/>
                <w:position w:val="0"/>
                <w:highlight w:val="none"/>
              </w:rPr>
              <w:t>评审因素</w:t>
            </w:r>
          </w:p>
        </w:tc>
        <w:tc>
          <w:tcPr>
            <w:tcW w:w="585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hd w:val="clear" w:color="auto" w:fill="auto"/>
              <w:kinsoku/>
              <w:wordWrap/>
              <w:overflowPunct/>
              <w:topLinePunct w:val="0"/>
              <w:autoSpaceDE/>
              <w:autoSpaceDN/>
              <w:bidi w:val="0"/>
              <w:adjustRightInd/>
              <w:snapToGrid/>
              <w:spacing w:line="240" w:lineRule="exact"/>
              <w:jc w:val="center"/>
              <w:textAlignment w:val="auto"/>
              <w:rPr>
                <w:rFonts w:hint="eastAsia" w:ascii="宋体" w:hAnsi="宋体" w:eastAsia="宋体" w:cs="宋体"/>
                <w:caps w:val="0"/>
                <w:smallCaps w:val="0"/>
                <w:color w:val="auto"/>
                <w:spacing w:val="0"/>
                <w:w w:val="100"/>
                <w:position w:val="0"/>
                <w:highlight w:val="none"/>
              </w:rPr>
            </w:pPr>
            <w:r>
              <w:rPr>
                <w:rFonts w:hint="eastAsia" w:ascii="宋体" w:hAnsi="宋体" w:eastAsia="宋体" w:cs="宋体"/>
                <w:caps w:val="0"/>
                <w:smallCaps w:val="0"/>
                <w:color w:val="auto"/>
                <w:spacing w:val="0"/>
                <w:w w:val="100"/>
                <w:position w:val="0"/>
                <w:highlight w:val="none"/>
              </w:rPr>
              <w:t>评审标准</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75" w:type="dxa"/>
            <w:left w:w="75" w:type="dxa"/>
            <w:bottom w:w="75" w:type="dxa"/>
            <w:right w:w="75" w:type="dxa"/>
          </w:tblCellMar>
        </w:tblPrEx>
        <w:trPr>
          <w:trHeight w:val="547" w:hRule="atLeast"/>
          <w:jc w:val="center"/>
        </w:trPr>
        <w:tc>
          <w:tcPr>
            <w:tcW w:w="8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hd w:val="clear" w:color="auto" w:fill="auto"/>
              <w:kinsoku/>
              <w:wordWrap/>
              <w:overflowPunct/>
              <w:topLinePunct w:val="0"/>
              <w:autoSpaceDE/>
              <w:autoSpaceDN/>
              <w:bidi w:val="0"/>
              <w:adjustRightInd/>
              <w:snapToGrid/>
              <w:spacing w:line="240" w:lineRule="exact"/>
              <w:jc w:val="center"/>
              <w:textAlignment w:val="auto"/>
              <w:rPr>
                <w:rFonts w:hint="eastAsia" w:ascii="宋体" w:hAnsi="宋体" w:eastAsia="宋体" w:cs="宋体"/>
                <w:caps w:val="0"/>
                <w:smallCaps w:val="0"/>
                <w:color w:val="auto"/>
                <w:spacing w:val="0"/>
                <w:w w:val="100"/>
                <w:position w:val="0"/>
                <w:highlight w:val="none"/>
              </w:rPr>
            </w:pPr>
            <w:r>
              <w:rPr>
                <w:rFonts w:hint="eastAsia" w:ascii="宋体" w:hAnsi="宋体" w:eastAsia="宋体" w:cs="宋体"/>
                <w:caps w:val="0"/>
                <w:smallCaps w:val="0"/>
                <w:color w:val="auto"/>
                <w:spacing w:val="0"/>
                <w:w w:val="100"/>
                <w:position w:val="0"/>
                <w:highlight w:val="none"/>
              </w:rPr>
              <w:t>1</w:t>
            </w:r>
          </w:p>
        </w:tc>
        <w:tc>
          <w:tcPr>
            <w:tcW w:w="11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hd w:val="clear" w:color="auto" w:fill="auto"/>
              <w:kinsoku/>
              <w:wordWrap/>
              <w:overflowPunct/>
              <w:topLinePunct w:val="0"/>
              <w:autoSpaceDE/>
              <w:autoSpaceDN/>
              <w:bidi w:val="0"/>
              <w:adjustRightInd/>
              <w:snapToGrid/>
              <w:spacing w:line="240" w:lineRule="exact"/>
              <w:jc w:val="center"/>
              <w:textAlignment w:val="auto"/>
              <w:rPr>
                <w:rFonts w:hint="eastAsia" w:ascii="宋体" w:hAnsi="宋体" w:eastAsia="宋体" w:cs="宋体"/>
                <w:caps w:val="0"/>
                <w:smallCaps w:val="0"/>
                <w:color w:val="auto"/>
                <w:spacing w:val="0"/>
                <w:w w:val="100"/>
                <w:position w:val="0"/>
                <w:highlight w:val="none"/>
              </w:rPr>
            </w:pPr>
            <w:r>
              <w:rPr>
                <w:rFonts w:hint="eastAsia" w:ascii="宋体" w:hAnsi="宋体" w:eastAsia="宋体" w:cs="宋体"/>
                <w:caps w:val="0"/>
                <w:smallCaps w:val="0"/>
                <w:color w:val="auto"/>
                <w:spacing w:val="0"/>
                <w:w w:val="100"/>
                <w:position w:val="0"/>
                <w:highlight w:val="none"/>
              </w:rPr>
              <w:t>评标办法</w:t>
            </w:r>
          </w:p>
        </w:tc>
        <w:tc>
          <w:tcPr>
            <w:tcW w:w="18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hd w:val="clear" w:color="auto" w:fill="auto"/>
              <w:kinsoku/>
              <w:wordWrap/>
              <w:overflowPunct/>
              <w:topLinePunct w:val="0"/>
              <w:autoSpaceDE/>
              <w:autoSpaceDN/>
              <w:bidi w:val="0"/>
              <w:adjustRightInd/>
              <w:snapToGrid/>
              <w:spacing w:line="240" w:lineRule="exact"/>
              <w:jc w:val="center"/>
              <w:textAlignment w:val="auto"/>
              <w:rPr>
                <w:rFonts w:hint="eastAsia" w:ascii="宋体" w:hAnsi="宋体" w:eastAsia="宋体" w:cs="宋体"/>
                <w:caps w:val="0"/>
                <w:smallCaps w:val="0"/>
                <w:color w:val="auto"/>
                <w:spacing w:val="0"/>
                <w:w w:val="100"/>
                <w:position w:val="0"/>
                <w:highlight w:val="none"/>
              </w:rPr>
            </w:pPr>
            <w:r>
              <w:rPr>
                <w:rFonts w:hint="eastAsia" w:ascii="宋体" w:hAnsi="宋体" w:eastAsia="宋体" w:cs="宋体"/>
                <w:caps w:val="0"/>
                <w:smallCaps w:val="0"/>
                <w:color w:val="auto"/>
                <w:spacing w:val="0"/>
                <w:w w:val="100"/>
                <w:position w:val="0"/>
                <w:highlight w:val="none"/>
              </w:rPr>
              <w:t>中标候选人</w:t>
            </w:r>
          </w:p>
          <w:p>
            <w:pPr>
              <w:keepNext w:val="0"/>
              <w:keepLines w:val="0"/>
              <w:pageBreakBefore w:val="0"/>
              <w:shd w:val="clear" w:color="auto" w:fill="auto"/>
              <w:kinsoku/>
              <w:wordWrap/>
              <w:overflowPunct/>
              <w:topLinePunct w:val="0"/>
              <w:autoSpaceDE/>
              <w:autoSpaceDN/>
              <w:bidi w:val="0"/>
              <w:adjustRightInd/>
              <w:snapToGrid/>
              <w:spacing w:line="240" w:lineRule="exact"/>
              <w:jc w:val="center"/>
              <w:textAlignment w:val="auto"/>
              <w:rPr>
                <w:rFonts w:hint="eastAsia" w:ascii="宋体" w:hAnsi="宋体" w:eastAsia="宋体" w:cs="宋体"/>
                <w:caps w:val="0"/>
                <w:smallCaps w:val="0"/>
                <w:color w:val="auto"/>
                <w:spacing w:val="0"/>
                <w:w w:val="100"/>
                <w:position w:val="0"/>
                <w:highlight w:val="none"/>
              </w:rPr>
            </w:pPr>
            <w:r>
              <w:rPr>
                <w:rFonts w:hint="eastAsia" w:ascii="宋体" w:hAnsi="宋体" w:eastAsia="宋体" w:cs="宋体"/>
                <w:caps w:val="0"/>
                <w:smallCaps w:val="0"/>
                <w:color w:val="auto"/>
                <w:spacing w:val="0"/>
                <w:w w:val="100"/>
                <w:position w:val="0"/>
                <w:highlight w:val="none"/>
              </w:rPr>
              <w:t>排序方法</w:t>
            </w:r>
          </w:p>
        </w:tc>
        <w:tc>
          <w:tcPr>
            <w:tcW w:w="585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hd w:val="clear" w:color="auto" w:fill="auto"/>
              <w:kinsoku/>
              <w:wordWrap/>
              <w:overflowPunct/>
              <w:topLinePunct w:val="0"/>
              <w:autoSpaceDE/>
              <w:autoSpaceDN/>
              <w:bidi w:val="0"/>
              <w:adjustRightInd/>
              <w:snapToGrid/>
              <w:spacing w:line="240" w:lineRule="exact"/>
              <w:jc w:val="left"/>
              <w:textAlignment w:val="auto"/>
              <w:rPr>
                <w:rFonts w:hint="eastAsia" w:ascii="宋体" w:hAnsi="宋体" w:eastAsia="宋体" w:cs="宋体"/>
                <w:caps w:val="0"/>
                <w:smallCaps w:val="0"/>
                <w:color w:val="auto"/>
                <w:spacing w:val="0"/>
                <w:w w:val="100"/>
                <w:position w:val="0"/>
                <w:highlight w:val="none"/>
              </w:rPr>
            </w:pPr>
            <w:r>
              <w:rPr>
                <w:rFonts w:hint="eastAsia" w:ascii="宋体" w:hAnsi="宋体" w:eastAsia="宋体" w:cs="宋体"/>
                <w:bCs/>
                <w:caps w:val="0"/>
                <w:smallCaps w:val="0"/>
                <w:color w:val="auto"/>
                <w:spacing w:val="0"/>
                <w:w w:val="100"/>
                <w:position w:val="0"/>
                <w:highlight w:val="none"/>
              </w:rPr>
              <w:t>推荐原则：综合得分最高的为推荐的中标候选人，若综合得分相等时，以投标人报价低的优先；若投标人报价仍相等时，以投标人技术评分高者优先；若技术评分也相等时，以电子平台上传投标文件时间较早的投标人优先。</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75" w:type="dxa"/>
            <w:left w:w="75" w:type="dxa"/>
            <w:bottom w:w="75" w:type="dxa"/>
            <w:right w:w="75" w:type="dxa"/>
          </w:tblCellMar>
        </w:tblPrEx>
        <w:trPr>
          <w:jc w:val="center"/>
        </w:trPr>
        <w:tc>
          <w:tcPr>
            <w:tcW w:w="809"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hd w:val="clear" w:color="auto" w:fill="auto"/>
              <w:kinsoku/>
              <w:wordWrap/>
              <w:overflowPunct/>
              <w:topLinePunct w:val="0"/>
              <w:autoSpaceDE/>
              <w:autoSpaceDN/>
              <w:bidi w:val="0"/>
              <w:adjustRightInd/>
              <w:snapToGrid/>
              <w:spacing w:line="240" w:lineRule="exact"/>
              <w:jc w:val="center"/>
              <w:textAlignment w:val="auto"/>
              <w:rPr>
                <w:rFonts w:hint="eastAsia" w:ascii="宋体" w:hAnsi="宋体" w:eastAsia="宋体" w:cs="宋体"/>
                <w:caps w:val="0"/>
                <w:smallCaps w:val="0"/>
                <w:color w:val="auto"/>
                <w:spacing w:val="0"/>
                <w:w w:val="100"/>
                <w:position w:val="0"/>
                <w:highlight w:val="none"/>
              </w:rPr>
            </w:pPr>
            <w:r>
              <w:rPr>
                <w:rFonts w:hint="eastAsia" w:ascii="宋体" w:hAnsi="宋体" w:eastAsia="宋体" w:cs="宋体"/>
                <w:caps w:val="0"/>
                <w:smallCaps w:val="0"/>
                <w:color w:val="auto"/>
                <w:spacing w:val="0"/>
                <w:w w:val="100"/>
                <w:position w:val="0"/>
                <w:highlight w:val="none"/>
              </w:rPr>
              <w:t>2.1.1</w:t>
            </w:r>
          </w:p>
        </w:tc>
        <w:tc>
          <w:tcPr>
            <w:tcW w:w="1153"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hd w:val="clear" w:color="auto" w:fill="auto"/>
              <w:kinsoku/>
              <w:wordWrap/>
              <w:overflowPunct/>
              <w:topLinePunct w:val="0"/>
              <w:autoSpaceDE/>
              <w:autoSpaceDN/>
              <w:bidi w:val="0"/>
              <w:adjustRightInd/>
              <w:snapToGrid/>
              <w:spacing w:line="240" w:lineRule="exact"/>
              <w:jc w:val="center"/>
              <w:textAlignment w:val="auto"/>
              <w:rPr>
                <w:rFonts w:hint="eastAsia" w:ascii="宋体" w:hAnsi="宋体" w:eastAsia="宋体" w:cs="宋体"/>
                <w:caps w:val="0"/>
                <w:smallCaps w:val="0"/>
                <w:color w:val="auto"/>
                <w:spacing w:val="0"/>
                <w:w w:val="100"/>
                <w:position w:val="0"/>
                <w:highlight w:val="none"/>
              </w:rPr>
            </w:pPr>
            <w:r>
              <w:rPr>
                <w:rFonts w:hint="eastAsia" w:ascii="宋体" w:hAnsi="宋体" w:eastAsia="宋体" w:cs="宋体"/>
                <w:caps w:val="0"/>
                <w:smallCaps w:val="0"/>
                <w:color w:val="auto"/>
                <w:spacing w:val="0"/>
                <w:w w:val="100"/>
                <w:position w:val="0"/>
                <w:highlight w:val="none"/>
              </w:rPr>
              <w:t>第一个</w:t>
            </w:r>
          </w:p>
          <w:p>
            <w:pPr>
              <w:keepNext w:val="0"/>
              <w:keepLines w:val="0"/>
              <w:pageBreakBefore w:val="0"/>
              <w:shd w:val="clear" w:color="auto" w:fill="auto"/>
              <w:kinsoku/>
              <w:wordWrap/>
              <w:overflowPunct/>
              <w:topLinePunct w:val="0"/>
              <w:autoSpaceDE/>
              <w:autoSpaceDN/>
              <w:bidi w:val="0"/>
              <w:adjustRightInd/>
              <w:snapToGrid/>
              <w:spacing w:line="240" w:lineRule="exact"/>
              <w:jc w:val="center"/>
              <w:textAlignment w:val="auto"/>
              <w:rPr>
                <w:rFonts w:hint="eastAsia" w:ascii="宋体" w:hAnsi="宋体" w:eastAsia="宋体" w:cs="宋体"/>
                <w:caps w:val="0"/>
                <w:smallCaps w:val="0"/>
                <w:color w:val="auto"/>
                <w:spacing w:val="0"/>
                <w:w w:val="100"/>
                <w:position w:val="0"/>
                <w:highlight w:val="none"/>
              </w:rPr>
            </w:pPr>
            <w:r>
              <w:rPr>
                <w:rFonts w:hint="eastAsia" w:ascii="宋体" w:hAnsi="宋体" w:eastAsia="宋体" w:cs="宋体"/>
                <w:caps w:val="0"/>
                <w:smallCaps w:val="0"/>
                <w:color w:val="auto"/>
                <w:spacing w:val="0"/>
                <w:w w:val="100"/>
                <w:position w:val="0"/>
                <w:highlight w:val="none"/>
              </w:rPr>
              <w:t>信封</w:t>
            </w:r>
          </w:p>
          <w:p>
            <w:pPr>
              <w:keepNext w:val="0"/>
              <w:keepLines w:val="0"/>
              <w:pageBreakBefore w:val="0"/>
              <w:shd w:val="clear" w:color="auto" w:fill="auto"/>
              <w:kinsoku/>
              <w:wordWrap/>
              <w:overflowPunct/>
              <w:topLinePunct w:val="0"/>
              <w:autoSpaceDE/>
              <w:autoSpaceDN/>
              <w:bidi w:val="0"/>
              <w:adjustRightInd/>
              <w:snapToGrid/>
              <w:spacing w:line="240" w:lineRule="exact"/>
              <w:jc w:val="center"/>
              <w:textAlignment w:val="auto"/>
              <w:rPr>
                <w:rFonts w:hint="eastAsia" w:ascii="宋体" w:hAnsi="宋体" w:eastAsia="宋体" w:cs="宋体"/>
                <w:caps w:val="0"/>
                <w:smallCaps w:val="0"/>
                <w:color w:val="auto"/>
                <w:spacing w:val="0"/>
                <w:w w:val="100"/>
                <w:position w:val="0"/>
                <w:highlight w:val="none"/>
              </w:rPr>
            </w:pPr>
            <w:r>
              <w:rPr>
                <w:rFonts w:hint="eastAsia" w:ascii="宋体" w:hAnsi="宋体" w:eastAsia="宋体" w:cs="宋体"/>
                <w:caps w:val="0"/>
                <w:smallCaps w:val="0"/>
                <w:color w:val="auto"/>
                <w:spacing w:val="0"/>
                <w:w w:val="100"/>
                <w:position w:val="0"/>
                <w:highlight w:val="none"/>
              </w:rPr>
              <w:t>形式评审</w:t>
            </w:r>
          </w:p>
          <w:p>
            <w:pPr>
              <w:keepNext w:val="0"/>
              <w:keepLines w:val="0"/>
              <w:pageBreakBefore w:val="0"/>
              <w:shd w:val="clear" w:color="auto" w:fill="auto"/>
              <w:kinsoku/>
              <w:wordWrap/>
              <w:overflowPunct/>
              <w:topLinePunct w:val="0"/>
              <w:autoSpaceDE/>
              <w:autoSpaceDN/>
              <w:bidi w:val="0"/>
              <w:adjustRightInd/>
              <w:snapToGrid/>
              <w:spacing w:line="240" w:lineRule="exact"/>
              <w:jc w:val="center"/>
              <w:textAlignment w:val="auto"/>
              <w:rPr>
                <w:rFonts w:hint="eastAsia" w:ascii="宋体" w:hAnsi="宋体" w:eastAsia="宋体" w:cs="宋体"/>
                <w:caps w:val="0"/>
                <w:smallCaps w:val="0"/>
                <w:color w:val="auto"/>
                <w:spacing w:val="0"/>
                <w:w w:val="100"/>
                <w:position w:val="0"/>
                <w:highlight w:val="none"/>
              </w:rPr>
            </w:pPr>
            <w:r>
              <w:rPr>
                <w:rFonts w:hint="eastAsia" w:ascii="宋体" w:hAnsi="宋体" w:eastAsia="宋体" w:cs="宋体"/>
                <w:caps w:val="0"/>
                <w:smallCaps w:val="0"/>
                <w:color w:val="auto"/>
                <w:spacing w:val="0"/>
                <w:w w:val="100"/>
                <w:position w:val="0"/>
                <w:highlight w:val="none"/>
              </w:rPr>
              <w:t>标准</w:t>
            </w:r>
          </w:p>
        </w:tc>
        <w:tc>
          <w:tcPr>
            <w:tcW w:w="18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hd w:val="clear" w:color="auto" w:fill="auto"/>
              <w:kinsoku/>
              <w:wordWrap/>
              <w:overflowPunct/>
              <w:topLinePunct w:val="0"/>
              <w:autoSpaceDE/>
              <w:autoSpaceDN/>
              <w:bidi w:val="0"/>
              <w:adjustRightInd/>
              <w:snapToGrid/>
              <w:spacing w:line="240" w:lineRule="exact"/>
              <w:jc w:val="center"/>
              <w:textAlignment w:val="auto"/>
              <w:rPr>
                <w:rFonts w:hint="eastAsia" w:ascii="宋体" w:hAnsi="宋体" w:eastAsia="宋体" w:cs="宋体"/>
                <w:caps w:val="0"/>
                <w:smallCaps w:val="0"/>
                <w:color w:val="auto"/>
                <w:spacing w:val="0"/>
                <w:w w:val="100"/>
                <w:position w:val="0"/>
                <w:highlight w:val="none"/>
              </w:rPr>
            </w:pPr>
            <w:r>
              <w:rPr>
                <w:rFonts w:hint="eastAsia" w:ascii="宋体" w:hAnsi="宋体" w:eastAsia="宋体" w:cs="宋体"/>
                <w:caps w:val="0"/>
                <w:smallCaps w:val="0"/>
                <w:color w:val="auto"/>
                <w:spacing w:val="0"/>
                <w:w w:val="100"/>
                <w:position w:val="0"/>
                <w:highlight w:val="none"/>
              </w:rPr>
              <w:t>投标人名称</w:t>
            </w:r>
          </w:p>
        </w:tc>
        <w:tc>
          <w:tcPr>
            <w:tcW w:w="585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hd w:val="clear" w:color="auto" w:fill="auto"/>
              <w:kinsoku/>
              <w:wordWrap/>
              <w:overflowPunct/>
              <w:topLinePunct w:val="0"/>
              <w:autoSpaceDE/>
              <w:autoSpaceDN/>
              <w:bidi w:val="0"/>
              <w:adjustRightInd/>
              <w:snapToGrid/>
              <w:spacing w:line="240" w:lineRule="exact"/>
              <w:jc w:val="left"/>
              <w:textAlignment w:val="auto"/>
              <w:rPr>
                <w:rFonts w:hint="eastAsia" w:ascii="宋体" w:hAnsi="宋体" w:eastAsia="宋体" w:cs="宋体"/>
                <w:caps w:val="0"/>
                <w:smallCaps w:val="0"/>
                <w:color w:val="auto"/>
                <w:spacing w:val="0"/>
                <w:w w:val="100"/>
                <w:position w:val="0"/>
                <w:highlight w:val="none"/>
              </w:rPr>
            </w:pPr>
            <w:r>
              <w:rPr>
                <w:rFonts w:hint="eastAsia" w:ascii="宋体" w:hAnsi="宋体" w:eastAsia="宋体" w:cs="宋体"/>
                <w:caps w:val="0"/>
                <w:smallCaps w:val="0"/>
                <w:color w:val="auto"/>
                <w:spacing w:val="0"/>
                <w:w w:val="100"/>
                <w:position w:val="0"/>
                <w:highlight w:val="none"/>
              </w:rPr>
              <w:t>与营业执照、资质证书一致</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75" w:type="dxa"/>
            <w:left w:w="75" w:type="dxa"/>
            <w:bottom w:w="75" w:type="dxa"/>
            <w:right w:w="75" w:type="dxa"/>
          </w:tblCellMar>
        </w:tblPrEx>
        <w:trPr>
          <w:jc w:val="center"/>
        </w:trPr>
        <w:tc>
          <w:tcPr>
            <w:tcW w:w="809"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hd w:val="clear" w:color="auto" w:fill="auto"/>
              <w:kinsoku/>
              <w:wordWrap/>
              <w:overflowPunct/>
              <w:topLinePunct w:val="0"/>
              <w:autoSpaceDE/>
              <w:autoSpaceDN/>
              <w:bidi w:val="0"/>
              <w:adjustRightInd/>
              <w:snapToGrid/>
              <w:spacing w:line="240" w:lineRule="exact"/>
              <w:jc w:val="left"/>
              <w:textAlignment w:val="auto"/>
              <w:rPr>
                <w:rFonts w:hint="eastAsia" w:ascii="宋体" w:hAnsi="宋体" w:eastAsia="宋体" w:cs="宋体"/>
                <w:caps w:val="0"/>
                <w:smallCaps w:val="0"/>
                <w:color w:val="auto"/>
                <w:spacing w:val="0"/>
                <w:w w:val="100"/>
                <w:position w:val="0"/>
                <w:highlight w:val="none"/>
              </w:rPr>
            </w:pPr>
          </w:p>
        </w:tc>
        <w:tc>
          <w:tcPr>
            <w:tcW w:w="1153"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hd w:val="clear" w:color="auto" w:fill="auto"/>
              <w:kinsoku/>
              <w:wordWrap/>
              <w:overflowPunct/>
              <w:topLinePunct w:val="0"/>
              <w:autoSpaceDE/>
              <w:autoSpaceDN/>
              <w:bidi w:val="0"/>
              <w:adjustRightInd/>
              <w:snapToGrid/>
              <w:spacing w:line="240" w:lineRule="exact"/>
              <w:jc w:val="left"/>
              <w:textAlignment w:val="auto"/>
              <w:rPr>
                <w:rFonts w:hint="eastAsia" w:ascii="宋体" w:hAnsi="宋体" w:eastAsia="宋体" w:cs="宋体"/>
                <w:caps w:val="0"/>
                <w:smallCaps w:val="0"/>
                <w:color w:val="auto"/>
                <w:spacing w:val="0"/>
                <w:w w:val="100"/>
                <w:position w:val="0"/>
                <w:highlight w:val="none"/>
              </w:rPr>
            </w:pPr>
          </w:p>
        </w:tc>
        <w:tc>
          <w:tcPr>
            <w:tcW w:w="18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hd w:val="clear" w:color="auto" w:fill="auto"/>
              <w:kinsoku/>
              <w:wordWrap/>
              <w:overflowPunct/>
              <w:topLinePunct w:val="0"/>
              <w:autoSpaceDE/>
              <w:autoSpaceDN/>
              <w:bidi w:val="0"/>
              <w:adjustRightInd/>
              <w:snapToGrid/>
              <w:spacing w:line="240" w:lineRule="exact"/>
              <w:jc w:val="center"/>
              <w:textAlignment w:val="auto"/>
              <w:rPr>
                <w:rFonts w:hint="eastAsia" w:ascii="宋体" w:hAnsi="宋体" w:eastAsia="宋体" w:cs="宋体"/>
                <w:caps w:val="0"/>
                <w:smallCaps w:val="0"/>
                <w:color w:val="auto"/>
                <w:spacing w:val="0"/>
                <w:w w:val="100"/>
                <w:position w:val="0"/>
                <w:highlight w:val="none"/>
              </w:rPr>
            </w:pPr>
            <w:r>
              <w:rPr>
                <w:rFonts w:hint="eastAsia" w:ascii="宋体" w:hAnsi="宋体" w:eastAsia="宋体" w:cs="宋体"/>
                <w:caps w:val="0"/>
                <w:smallCaps w:val="0"/>
                <w:color w:val="auto"/>
                <w:spacing w:val="0"/>
                <w:w w:val="100"/>
                <w:position w:val="0"/>
                <w:highlight w:val="none"/>
              </w:rPr>
              <w:t>投标文件</w:t>
            </w:r>
          </w:p>
          <w:p>
            <w:pPr>
              <w:keepNext w:val="0"/>
              <w:keepLines w:val="0"/>
              <w:pageBreakBefore w:val="0"/>
              <w:shd w:val="clear" w:color="auto" w:fill="auto"/>
              <w:kinsoku/>
              <w:wordWrap/>
              <w:overflowPunct/>
              <w:topLinePunct w:val="0"/>
              <w:autoSpaceDE/>
              <w:autoSpaceDN/>
              <w:bidi w:val="0"/>
              <w:adjustRightInd/>
              <w:snapToGrid/>
              <w:spacing w:line="240" w:lineRule="exact"/>
              <w:jc w:val="center"/>
              <w:textAlignment w:val="auto"/>
              <w:rPr>
                <w:rFonts w:hint="eastAsia" w:ascii="宋体" w:hAnsi="宋体" w:eastAsia="宋体" w:cs="宋体"/>
                <w:caps w:val="0"/>
                <w:smallCaps w:val="0"/>
                <w:color w:val="auto"/>
                <w:spacing w:val="0"/>
                <w:w w:val="100"/>
                <w:position w:val="0"/>
                <w:highlight w:val="none"/>
              </w:rPr>
            </w:pPr>
            <w:r>
              <w:rPr>
                <w:rFonts w:hint="eastAsia" w:ascii="宋体" w:hAnsi="宋体" w:eastAsia="宋体" w:cs="宋体"/>
                <w:caps w:val="0"/>
                <w:smallCaps w:val="0"/>
                <w:color w:val="auto"/>
                <w:spacing w:val="0"/>
                <w:w w:val="100"/>
                <w:position w:val="0"/>
                <w:highlight w:val="none"/>
              </w:rPr>
              <w:t>签字盖章</w:t>
            </w:r>
          </w:p>
        </w:tc>
        <w:tc>
          <w:tcPr>
            <w:tcW w:w="585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hd w:val="clear" w:color="auto" w:fill="auto"/>
              <w:kinsoku/>
              <w:wordWrap/>
              <w:overflowPunct/>
              <w:topLinePunct w:val="0"/>
              <w:autoSpaceDE/>
              <w:autoSpaceDN/>
              <w:bidi w:val="0"/>
              <w:adjustRightInd/>
              <w:snapToGrid/>
              <w:spacing w:line="240" w:lineRule="exact"/>
              <w:jc w:val="left"/>
              <w:textAlignment w:val="auto"/>
              <w:rPr>
                <w:rFonts w:hint="eastAsia" w:ascii="宋体" w:hAnsi="宋体" w:eastAsia="宋体" w:cs="宋体"/>
                <w:caps w:val="0"/>
                <w:smallCaps w:val="0"/>
                <w:color w:val="auto"/>
                <w:spacing w:val="0"/>
                <w:w w:val="100"/>
                <w:position w:val="0"/>
                <w:highlight w:val="none"/>
              </w:rPr>
            </w:pPr>
            <w:r>
              <w:rPr>
                <w:rFonts w:hint="eastAsia" w:ascii="宋体" w:hAnsi="宋体" w:eastAsia="宋体" w:cs="宋体"/>
                <w:caps w:val="0"/>
                <w:smallCaps w:val="0"/>
                <w:color w:val="auto"/>
                <w:spacing w:val="0"/>
                <w:w w:val="100"/>
                <w:position w:val="0"/>
                <w:highlight w:val="none"/>
              </w:rPr>
              <w:t>投标文件上法定代表人的电子签名、投标人单位的电子签章齐全，符合招标文件规定</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75" w:type="dxa"/>
            <w:left w:w="75" w:type="dxa"/>
            <w:bottom w:w="75" w:type="dxa"/>
            <w:right w:w="75" w:type="dxa"/>
          </w:tblCellMar>
        </w:tblPrEx>
        <w:trPr>
          <w:jc w:val="center"/>
        </w:trPr>
        <w:tc>
          <w:tcPr>
            <w:tcW w:w="809"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hd w:val="clear" w:color="auto" w:fill="auto"/>
              <w:kinsoku/>
              <w:wordWrap/>
              <w:overflowPunct/>
              <w:topLinePunct w:val="0"/>
              <w:autoSpaceDE/>
              <w:autoSpaceDN/>
              <w:bidi w:val="0"/>
              <w:adjustRightInd/>
              <w:snapToGrid/>
              <w:spacing w:line="240" w:lineRule="exact"/>
              <w:jc w:val="left"/>
              <w:textAlignment w:val="auto"/>
              <w:rPr>
                <w:rFonts w:hint="eastAsia" w:ascii="宋体" w:hAnsi="宋体" w:eastAsia="宋体" w:cs="宋体"/>
                <w:caps w:val="0"/>
                <w:smallCaps w:val="0"/>
                <w:color w:val="auto"/>
                <w:spacing w:val="0"/>
                <w:w w:val="100"/>
                <w:position w:val="0"/>
                <w:highlight w:val="none"/>
              </w:rPr>
            </w:pPr>
          </w:p>
        </w:tc>
        <w:tc>
          <w:tcPr>
            <w:tcW w:w="1153"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hd w:val="clear" w:color="auto" w:fill="auto"/>
              <w:kinsoku/>
              <w:wordWrap/>
              <w:overflowPunct/>
              <w:topLinePunct w:val="0"/>
              <w:autoSpaceDE/>
              <w:autoSpaceDN/>
              <w:bidi w:val="0"/>
              <w:adjustRightInd/>
              <w:snapToGrid/>
              <w:spacing w:line="240" w:lineRule="exact"/>
              <w:jc w:val="left"/>
              <w:textAlignment w:val="auto"/>
              <w:rPr>
                <w:rFonts w:hint="eastAsia" w:ascii="宋体" w:hAnsi="宋体" w:eastAsia="宋体" w:cs="宋体"/>
                <w:caps w:val="0"/>
                <w:smallCaps w:val="0"/>
                <w:color w:val="auto"/>
                <w:spacing w:val="0"/>
                <w:w w:val="100"/>
                <w:position w:val="0"/>
                <w:highlight w:val="none"/>
              </w:rPr>
            </w:pPr>
          </w:p>
        </w:tc>
        <w:tc>
          <w:tcPr>
            <w:tcW w:w="18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hd w:val="clear" w:color="auto" w:fill="auto"/>
              <w:kinsoku/>
              <w:wordWrap/>
              <w:overflowPunct/>
              <w:topLinePunct w:val="0"/>
              <w:autoSpaceDE/>
              <w:autoSpaceDN/>
              <w:bidi w:val="0"/>
              <w:adjustRightInd/>
              <w:snapToGrid/>
              <w:spacing w:line="240" w:lineRule="exact"/>
              <w:jc w:val="center"/>
              <w:textAlignment w:val="auto"/>
              <w:rPr>
                <w:rFonts w:hint="eastAsia" w:ascii="宋体" w:hAnsi="宋体" w:eastAsia="宋体" w:cs="宋体"/>
                <w:caps w:val="0"/>
                <w:smallCaps w:val="0"/>
                <w:color w:val="auto"/>
                <w:spacing w:val="0"/>
                <w:w w:val="100"/>
                <w:position w:val="0"/>
                <w:highlight w:val="none"/>
              </w:rPr>
            </w:pPr>
            <w:r>
              <w:rPr>
                <w:rFonts w:hint="eastAsia" w:ascii="宋体" w:hAnsi="宋体" w:eastAsia="宋体" w:cs="宋体"/>
                <w:caps w:val="0"/>
                <w:smallCaps w:val="0"/>
                <w:color w:val="auto"/>
                <w:spacing w:val="0"/>
                <w:w w:val="100"/>
                <w:position w:val="0"/>
                <w:highlight w:val="none"/>
              </w:rPr>
              <w:t>投标文件格式</w:t>
            </w:r>
          </w:p>
        </w:tc>
        <w:tc>
          <w:tcPr>
            <w:tcW w:w="585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hd w:val="clear" w:color="auto" w:fill="auto"/>
              <w:kinsoku/>
              <w:wordWrap/>
              <w:overflowPunct/>
              <w:topLinePunct w:val="0"/>
              <w:autoSpaceDE/>
              <w:autoSpaceDN/>
              <w:bidi w:val="0"/>
              <w:adjustRightInd/>
              <w:snapToGrid/>
              <w:spacing w:line="240" w:lineRule="exact"/>
              <w:jc w:val="left"/>
              <w:textAlignment w:val="auto"/>
              <w:rPr>
                <w:rFonts w:hint="eastAsia" w:ascii="宋体" w:hAnsi="宋体" w:eastAsia="宋体" w:cs="宋体"/>
                <w:caps w:val="0"/>
                <w:smallCaps w:val="0"/>
                <w:color w:val="auto"/>
                <w:spacing w:val="0"/>
                <w:w w:val="100"/>
                <w:position w:val="0"/>
                <w:highlight w:val="none"/>
              </w:rPr>
            </w:pPr>
            <w:r>
              <w:rPr>
                <w:rFonts w:hint="eastAsia" w:ascii="宋体" w:hAnsi="宋体" w:eastAsia="宋体" w:cs="宋体"/>
                <w:caps w:val="0"/>
                <w:smallCaps w:val="0"/>
                <w:color w:val="auto"/>
                <w:spacing w:val="0"/>
                <w:w w:val="100"/>
                <w:position w:val="0"/>
                <w:highlight w:val="none"/>
              </w:rPr>
              <w:t>符合第六章“投标文件格式”的要求</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75" w:type="dxa"/>
            <w:left w:w="75" w:type="dxa"/>
            <w:bottom w:w="75" w:type="dxa"/>
            <w:right w:w="75" w:type="dxa"/>
          </w:tblCellMar>
        </w:tblPrEx>
        <w:trPr>
          <w:jc w:val="center"/>
        </w:trPr>
        <w:tc>
          <w:tcPr>
            <w:tcW w:w="809"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hd w:val="clear" w:color="auto" w:fill="auto"/>
              <w:kinsoku/>
              <w:wordWrap/>
              <w:overflowPunct/>
              <w:topLinePunct w:val="0"/>
              <w:autoSpaceDE/>
              <w:autoSpaceDN/>
              <w:bidi w:val="0"/>
              <w:adjustRightInd/>
              <w:snapToGrid/>
              <w:spacing w:line="240" w:lineRule="exact"/>
              <w:jc w:val="left"/>
              <w:textAlignment w:val="auto"/>
              <w:rPr>
                <w:rFonts w:hint="eastAsia" w:ascii="宋体" w:hAnsi="宋体" w:eastAsia="宋体" w:cs="宋体"/>
                <w:caps w:val="0"/>
                <w:smallCaps w:val="0"/>
                <w:color w:val="auto"/>
                <w:spacing w:val="0"/>
                <w:w w:val="100"/>
                <w:position w:val="0"/>
                <w:highlight w:val="none"/>
              </w:rPr>
            </w:pPr>
          </w:p>
        </w:tc>
        <w:tc>
          <w:tcPr>
            <w:tcW w:w="1153"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hd w:val="clear" w:color="auto" w:fill="auto"/>
              <w:kinsoku/>
              <w:wordWrap/>
              <w:overflowPunct/>
              <w:topLinePunct w:val="0"/>
              <w:autoSpaceDE/>
              <w:autoSpaceDN/>
              <w:bidi w:val="0"/>
              <w:adjustRightInd/>
              <w:snapToGrid/>
              <w:spacing w:line="240" w:lineRule="exact"/>
              <w:jc w:val="left"/>
              <w:textAlignment w:val="auto"/>
              <w:rPr>
                <w:rFonts w:hint="eastAsia" w:ascii="宋体" w:hAnsi="宋体" w:eastAsia="宋体" w:cs="宋体"/>
                <w:caps w:val="0"/>
                <w:smallCaps w:val="0"/>
                <w:color w:val="auto"/>
                <w:spacing w:val="0"/>
                <w:w w:val="100"/>
                <w:position w:val="0"/>
                <w:highlight w:val="none"/>
              </w:rPr>
            </w:pPr>
          </w:p>
        </w:tc>
        <w:tc>
          <w:tcPr>
            <w:tcW w:w="18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hd w:val="clear" w:color="auto" w:fill="auto"/>
              <w:kinsoku/>
              <w:wordWrap/>
              <w:overflowPunct/>
              <w:topLinePunct w:val="0"/>
              <w:autoSpaceDE/>
              <w:autoSpaceDN/>
              <w:bidi w:val="0"/>
              <w:adjustRightInd/>
              <w:snapToGrid/>
              <w:spacing w:line="240" w:lineRule="exact"/>
              <w:jc w:val="center"/>
              <w:textAlignment w:val="auto"/>
              <w:rPr>
                <w:rFonts w:hint="eastAsia" w:ascii="宋体" w:hAnsi="宋体" w:eastAsia="宋体" w:cs="宋体"/>
                <w:caps w:val="0"/>
                <w:smallCaps w:val="0"/>
                <w:color w:val="auto"/>
                <w:spacing w:val="0"/>
                <w:w w:val="100"/>
                <w:position w:val="0"/>
                <w:highlight w:val="none"/>
                <w:lang w:eastAsia="zh-CN"/>
              </w:rPr>
            </w:pPr>
            <w:r>
              <w:rPr>
                <w:rFonts w:hint="eastAsia" w:ascii="宋体" w:hAnsi="宋体" w:eastAsia="宋体" w:cs="宋体"/>
                <w:caps w:val="0"/>
                <w:smallCaps w:val="0"/>
                <w:color w:val="auto"/>
                <w:spacing w:val="0"/>
                <w:w w:val="100"/>
                <w:position w:val="0"/>
                <w:highlight w:val="none"/>
              </w:rPr>
              <w:t>联合体投标人</w:t>
            </w:r>
          </w:p>
        </w:tc>
        <w:tc>
          <w:tcPr>
            <w:tcW w:w="585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hd w:val="clear" w:color="auto" w:fill="auto"/>
              <w:kinsoku/>
              <w:wordWrap/>
              <w:overflowPunct/>
              <w:topLinePunct w:val="0"/>
              <w:autoSpaceDE/>
              <w:autoSpaceDN/>
              <w:bidi w:val="0"/>
              <w:adjustRightInd/>
              <w:snapToGrid/>
              <w:spacing w:line="240" w:lineRule="exact"/>
              <w:textAlignment w:val="auto"/>
              <w:rPr>
                <w:rFonts w:hint="eastAsia" w:ascii="宋体" w:hAnsi="宋体" w:eastAsia="宋体" w:cs="宋体"/>
                <w:caps w:val="0"/>
                <w:smallCaps w:val="0"/>
                <w:color w:val="auto"/>
                <w:spacing w:val="0"/>
                <w:w w:val="100"/>
                <w:position w:val="0"/>
                <w:highlight w:val="none"/>
              </w:rPr>
            </w:pPr>
            <w:r>
              <w:rPr>
                <w:rFonts w:hint="eastAsia" w:ascii="宋体" w:hAnsi="宋体" w:eastAsia="宋体" w:cs="宋体"/>
                <w:caps w:val="0"/>
                <w:smallCaps w:val="0"/>
                <w:color w:val="auto"/>
                <w:spacing w:val="0"/>
                <w:w w:val="100"/>
                <w:position w:val="0"/>
                <w:szCs w:val="21"/>
                <w:highlight w:val="none"/>
              </w:rPr>
              <w:t>提交联合体协议书，并明确联合体牵头人</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75" w:type="dxa"/>
            <w:left w:w="75" w:type="dxa"/>
            <w:bottom w:w="75" w:type="dxa"/>
            <w:right w:w="75" w:type="dxa"/>
          </w:tblCellMar>
        </w:tblPrEx>
        <w:trPr>
          <w:jc w:val="center"/>
        </w:trPr>
        <w:tc>
          <w:tcPr>
            <w:tcW w:w="809"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hd w:val="clear" w:color="auto" w:fill="auto"/>
              <w:kinsoku/>
              <w:wordWrap/>
              <w:overflowPunct/>
              <w:topLinePunct w:val="0"/>
              <w:autoSpaceDE/>
              <w:autoSpaceDN/>
              <w:bidi w:val="0"/>
              <w:adjustRightInd/>
              <w:snapToGrid/>
              <w:spacing w:line="240" w:lineRule="exact"/>
              <w:jc w:val="left"/>
              <w:textAlignment w:val="auto"/>
              <w:rPr>
                <w:rFonts w:hint="eastAsia" w:ascii="宋体" w:hAnsi="宋体" w:eastAsia="宋体" w:cs="宋体"/>
                <w:caps w:val="0"/>
                <w:smallCaps w:val="0"/>
                <w:color w:val="auto"/>
                <w:spacing w:val="0"/>
                <w:w w:val="100"/>
                <w:position w:val="0"/>
                <w:highlight w:val="none"/>
              </w:rPr>
            </w:pPr>
          </w:p>
        </w:tc>
        <w:tc>
          <w:tcPr>
            <w:tcW w:w="1153"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hd w:val="clear" w:color="auto" w:fill="auto"/>
              <w:kinsoku/>
              <w:wordWrap/>
              <w:overflowPunct/>
              <w:topLinePunct w:val="0"/>
              <w:autoSpaceDE/>
              <w:autoSpaceDN/>
              <w:bidi w:val="0"/>
              <w:adjustRightInd/>
              <w:snapToGrid/>
              <w:spacing w:line="240" w:lineRule="exact"/>
              <w:jc w:val="left"/>
              <w:textAlignment w:val="auto"/>
              <w:rPr>
                <w:rFonts w:hint="eastAsia" w:ascii="宋体" w:hAnsi="宋体" w:eastAsia="宋体" w:cs="宋体"/>
                <w:caps w:val="0"/>
                <w:smallCaps w:val="0"/>
                <w:color w:val="auto"/>
                <w:spacing w:val="0"/>
                <w:w w:val="100"/>
                <w:position w:val="0"/>
                <w:highlight w:val="none"/>
              </w:rPr>
            </w:pPr>
          </w:p>
        </w:tc>
        <w:tc>
          <w:tcPr>
            <w:tcW w:w="18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hd w:val="clear" w:color="auto" w:fill="auto"/>
              <w:kinsoku/>
              <w:wordWrap/>
              <w:overflowPunct/>
              <w:topLinePunct w:val="0"/>
              <w:autoSpaceDE/>
              <w:autoSpaceDN/>
              <w:bidi w:val="0"/>
              <w:adjustRightInd/>
              <w:snapToGrid/>
              <w:spacing w:line="240" w:lineRule="exact"/>
              <w:jc w:val="center"/>
              <w:textAlignment w:val="auto"/>
              <w:rPr>
                <w:rFonts w:hint="default" w:ascii="宋体" w:hAnsi="宋体" w:eastAsia="宋体" w:cs="宋体"/>
                <w:caps w:val="0"/>
                <w:smallCaps w:val="0"/>
                <w:color w:val="auto"/>
                <w:spacing w:val="0"/>
                <w:w w:val="100"/>
                <w:position w:val="0"/>
                <w:highlight w:val="none"/>
                <w:lang w:val="en-US" w:eastAsia="zh-CN"/>
              </w:rPr>
            </w:pPr>
            <w:r>
              <w:rPr>
                <w:rFonts w:hint="eastAsia" w:ascii="宋体" w:hAnsi="宋体" w:cs="宋体"/>
                <w:caps w:val="0"/>
                <w:smallCaps w:val="0"/>
                <w:color w:val="auto"/>
                <w:spacing w:val="0"/>
                <w:w w:val="100"/>
                <w:position w:val="0"/>
                <w:highlight w:val="none"/>
                <w:lang w:val="en-US" w:eastAsia="zh-CN"/>
              </w:rPr>
              <w:t>电子投标文件</w:t>
            </w:r>
          </w:p>
        </w:tc>
        <w:tc>
          <w:tcPr>
            <w:tcW w:w="585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hd w:val="clear" w:color="auto" w:fill="auto"/>
              <w:kinsoku/>
              <w:wordWrap/>
              <w:overflowPunct/>
              <w:topLinePunct w:val="0"/>
              <w:autoSpaceDE/>
              <w:autoSpaceDN/>
              <w:bidi w:val="0"/>
              <w:adjustRightInd/>
              <w:snapToGrid/>
              <w:spacing w:line="240" w:lineRule="exact"/>
              <w:textAlignment w:val="auto"/>
              <w:rPr>
                <w:rFonts w:hint="eastAsia" w:ascii="宋体" w:hAnsi="宋体" w:eastAsia="宋体" w:cs="宋体"/>
                <w:caps w:val="0"/>
                <w:smallCaps w:val="0"/>
                <w:color w:val="auto"/>
                <w:spacing w:val="0"/>
                <w:w w:val="100"/>
                <w:position w:val="0"/>
                <w:szCs w:val="21"/>
                <w:highlight w:val="none"/>
              </w:rPr>
            </w:pPr>
            <w:r>
              <w:rPr>
                <w:rFonts w:hint="eastAsia" w:ascii="宋体" w:hAnsi="宋体" w:eastAsia="宋体" w:cs="宋体"/>
                <w:bCs/>
                <w:caps w:val="0"/>
                <w:smallCaps w:val="0"/>
                <w:color w:val="auto"/>
                <w:spacing w:val="0"/>
                <w:w w:val="100"/>
                <w:position w:val="0"/>
                <w:highlight w:val="none"/>
              </w:rPr>
              <w:t>符合第二章“投标人须知</w:t>
            </w:r>
            <w:r>
              <w:rPr>
                <w:rFonts w:hint="eastAsia" w:ascii="宋体" w:hAnsi="宋体" w:eastAsia="宋体" w:cs="宋体"/>
                <w:bCs/>
                <w:caps w:val="0"/>
                <w:smallCaps w:val="0"/>
                <w:color w:val="auto"/>
                <w:spacing w:val="0"/>
                <w:w w:val="100"/>
                <w:position w:val="0"/>
                <w:highlight w:val="none"/>
                <w:lang w:eastAsia="zh-CN"/>
              </w:rPr>
              <w:t>前附表</w:t>
            </w:r>
            <w:r>
              <w:rPr>
                <w:rFonts w:hint="eastAsia" w:ascii="宋体" w:hAnsi="宋体" w:eastAsia="宋体" w:cs="宋体"/>
                <w:bCs/>
                <w:caps w:val="0"/>
                <w:smallCaps w:val="0"/>
                <w:color w:val="auto"/>
                <w:spacing w:val="0"/>
                <w:w w:val="100"/>
                <w:position w:val="0"/>
                <w:highlight w:val="none"/>
              </w:rPr>
              <w:t>”第</w:t>
            </w:r>
            <w:r>
              <w:rPr>
                <w:rFonts w:hint="eastAsia" w:ascii="宋体" w:hAnsi="宋体" w:eastAsia="宋体" w:cs="宋体"/>
                <w:bCs/>
                <w:caps w:val="0"/>
                <w:smallCaps w:val="0"/>
                <w:color w:val="auto"/>
                <w:spacing w:val="0"/>
                <w:w w:val="100"/>
                <w:position w:val="0"/>
                <w:highlight w:val="none"/>
                <w:lang w:val="en-US" w:eastAsia="zh-CN"/>
              </w:rPr>
              <w:t>10.3（1）</w:t>
            </w:r>
            <w:r>
              <w:rPr>
                <w:rFonts w:hint="eastAsia" w:ascii="宋体" w:hAnsi="宋体" w:eastAsia="宋体" w:cs="宋体"/>
                <w:bCs/>
                <w:caps w:val="0"/>
                <w:smallCaps w:val="0"/>
                <w:color w:val="auto"/>
                <w:spacing w:val="0"/>
                <w:w w:val="100"/>
                <w:position w:val="0"/>
                <w:highlight w:val="none"/>
              </w:rPr>
              <w:t>项规定</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75" w:type="dxa"/>
            <w:left w:w="75" w:type="dxa"/>
            <w:bottom w:w="75" w:type="dxa"/>
            <w:right w:w="75" w:type="dxa"/>
          </w:tblCellMar>
        </w:tblPrEx>
        <w:trPr>
          <w:jc w:val="center"/>
        </w:trPr>
        <w:tc>
          <w:tcPr>
            <w:tcW w:w="809"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hd w:val="clear" w:color="auto" w:fill="auto"/>
              <w:kinsoku/>
              <w:wordWrap/>
              <w:overflowPunct/>
              <w:topLinePunct w:val="0"/>
              <w:autoSpaceDE/>
              <w:autoSpaceDN/>
              <w:bidi w:val="0"/>
              <w:adjustRightInd/>
              <w:snapToGrid/>
              <w:spacing w:line="240" w:lineRule="exact"/>
              <w:jc w:val="left"/>
              <w:textAlignment w:val="auto"/>
              <w:rPr>
                <w:rFonts w:hint="eastAsia" w:ascii="宋体" w:hAnsi="宋体" w:eastAsia="宋体" w:cs="宋体"/>
                <w:caps w:val="0"/>
                <w:smallCaps w:val="0"/>
                <w:color w:val="auto"/>
                <w:spacing w:val="0"/>
                <w:w w:val="100"/>
                <w:position w:val="0"/>
                <w:highlight w:val="none"/>
              </w:rPr>
            </w:pPr>
          </w:p>
        </w:tc>
        <w:tc>
          <w:tcPr>
            <w:tcW w:w="1153"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hd w:val="clear" w:color="auto" w:fill="auto"/>
              <w:kinsoku/>
              <w:wordWrap/>
              <w:overflowPunct/>
              <w:topLinePunct w:val="0"/>
              <w:autoSpaceDE/>
              <w:autoSpaceDN/>
              <w:bidi w:val="0"/>
              <w:adjustRightInd/>
              <w:snapToGrid/>
              <w:spacing w:line="240" w:lineRule="exact"/>
              <w:jc w:val="left"/>
              <w:textAlignment w:val="auto"/>
              <w:rPr>
                <w:rFonts w:hint="eastAsia" w:ascii="宋体" w:hAnsi="宋体" w:eastAsia="宋体" w:cs="宋体"/>
                <w:caps w:val="0"/>
                <w:smallCaps w:val="0"/>
                <w:color w:val="auto"/>
                <w:spacing w:val="0"/>
                <w:w w:val="100"/>
                <w:position w:val="0"/>
                <w:highlight w:val="none"/>
              </w:rPr>
            </w:pPr>
          </w:p>
        </w:tc>
        <w:tc>
          <w:tcPr>
            <w:tcW w:w="18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hd w:val="clear" w:color="auto" w:fill="auto"/>
              <w:kinsoku/>
              <w:wordWrap/>
              <w:overflowPunct/>
              <w:topLinePunct w:val="0"/>
              <w:autoSpaceDE/>
              <w:autoSpaceDN/>
              <w:bidi w:val="0"/>
              <w:adjustRightInd/>
              <w:snapToGrid/>
              <w:spacing w:line="240" w:lineRule="exact"/>
              <w:jc w:val="center"/>
              <w:textAlignment w:val="auto"/>
              <w:rPr>
                <w:rFonts w:hint="eastAsia" w:ascii="宋体" w:hAnsi="宋体" w:eastAsia="宋体" w:cs="宋体"/>
                <w:caps w:val="0"/>
                <w:smallCaps w:val="0"/>
                <w:color w:val="auto"/>
                <w:spacing w:val="0"/>
                <w:w w:val="100"/>
                <w:position w:val="0"/>
                <w:highlight w:val="none"/>
              </w:rPr>
            </w:pPr>
            <w:r>
              <w:rPr>
                <w:rFonts w:hint="eastAsia" w:ascii="宋体" w:hAnsi="宋体" w:eastAsia="宋体" w:cs="宋体"/>
                <w:caps w:val="0"/>
                <w:smallCaps w:val="0"/>
                <w:color w:val="auto"/>
                <w:spacing w:val="0"/>
                <w:w w:val="100"/>
                <w:position w:val="0"/>
                <w:highlight w:val="none"/>
              </w:rPr>
              <w:t>备选投标方案</w:t>
            </w:r>
          </w:p>
        </w:tc>
        <w:tc>
          <w:tcPr>
            <w:tcW w:w="585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hd w:val="clear" w:color="auto" w:fill="auto"/>
              <w:kinsoku/>
              <w:wordWrap/>
              <w:overflowPunct/>
              <w:topLinePunct w:val="0"/>
              <w:autoSpaceDE/>
              <w:autoSpaceDN/>
              <w:bidi w:val="0"/>
              <w:adjustRightInd/>
              <w:snapToGrid/>
              <w:spacing w:line="240" w:lineRule="exact"/>
              <w:textAlignment w:val="auto"/>
              <w:rPr>
                <w:rFonts w:hint="eastAsia" w:ascii="宋体" w:hAnsi="宋体" w:eastAsia="宋体" w:cs="宋体"/>
                <w:caps w:val="0"/>
                <w:smallCaps w:val="0"/>
                <w:color w:val="auto"/>
                <w:spacing w:val="0"/>
                <w:w w:val="100"/>
                <w:position w:val="0"/>
                <w:highlight w:val="none"/>
              </w:rPr>
            </w:pPr>
            <w:r>
              <w:rPr>
                <w:rFonts w:hint="eastAsia" w:ascii="宋体" w:hAnsi="宋体" w:eastAsia="宋体" w:cs="宋体"/>
                <w:caps w:val="0"/>
                <w:smallCaps w:val="0"/>
                <w:color w:val="auto"/>
                <w:spacing w:val="0"/>
                <w:w w:val="100"/>
                <w:position w:val="0"/>
                <w:highlight w:val="none"/>
              </w:rPr>
              <w:t>投标人未提交备选投标方案</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75" w:type="dxa"/>
            <w:left w:w="75" w:type="dxa"/>
            <w:bottom w:w="75" w:type="dxa"/>
            <w:right w:w="75" w:type="dxa"/>
          </w:tblCellMar>
        </w:tblPrEx>
        <w:trPr>
          <w:jc w:val="center"/>
        </w:trPr>
        <w:tc>
          <w:tcPr>
            <w:tcW w:w="809"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hd w:val="clear" w:color="auto" w:fill="auto"/>
              <w:kinsoku/>
              <w:wordWrap/>
              <w:overflowPunct/>
              <w:topLinePunct w:val="0"/>
              <w:autoSpaceDE/>
              <w:autoSpaceDN/>
              <w:bidi w:val="0"/>
              <w:adjustRightInd/>
              <w:snapToGrid/>
              <w:spacing w:line="240" w:lineRule="exact"/>
              <w:jc w:val="center"/>
              <w:textAlignment w:val="auto"/>
              <w:rPr>
                <w:rFonts w:hint="eastAsia" w:ascii="宋体" w:hAnsi="宋体" w:eastAsia="宋体" w:cs="宋体"/>
                <w:caps w:val="0"/>
                <w:smallCaps w:val="0"/>
                <w:color w:val="auto"/>
                <w:spacing w:val="0"/>
                <w:w w:val="100"/>
                <w:position w:val="0"/>
                <w:highlight w:val="none"/>
              </w:rPr>
            </w:pPr>
            <w:r>
              <w:rPr>
                <w:rFonts w:hint="eastAsia" w:ascii="宋体" w:hAnsi="宋体" w:eastAsia="宋体" w:cs="宋体"/>
                <w:caps w:val="0"/>
                <w:smallCaps w:val="0"/>
                <w:color w:val="auto"/>
                <w:spacing w:val="0"/>
                <w:w w:val="100"/>
                <w:position w:val="0"/>
                <w:highlight w:val="none"/>
              </w:rPr>
              <w:t>2.1.1</w:t>
            </w:r>
          </w:p>
        </w:tc>
        <w:tc>
          <w:tcPr>
            <w:tcW w:w="1153"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hd w:val="clear" w:color="auto" w:fill="auto"/>
              <w:kinsoku/>
              <w:wordWrap/>
              <w:overflowPunct/>
              <w:topLinePunct w:val="0"/>
              <w:autoSpaceDE/>
              <w:autoSpaceDN/>
              <w:bidi w:val="0"/>
              <w:adjustRightInd/>
              <w:snapToGrid/>
              <w:spacing w:line="240" w:lineRule="exact"/>
              <w:jc w:val="center"/>
              <w:textAlignment w:val="auto"/>
              <w:rPr>
                <w:rFonts w:hint="eastAsia" w:ascii="宋体" w:hAnsi="宋体" w:eastAsia="宋体" w:cs="宋体"/>
                <w:caps w:val="0"/>
                <w:smallCaps w:val="0"/>
                <w:color w:val="auto"/>
                <w:spacing w:val="0"/>
                <w:w w:val="100"/>
                <w:position w:val="0"/>
                <w:highlight w:val="none"/>
              </w:rPr>
            </w:pPr>
            <w:r>
              <w:rPr>
                <w:rFonts w:hint="eastAsia" w:ascii="宋体" w:hAnsi="宋体" w:eastAsia="宋体" w:cs="宋体"/>
                <w:caps w:val="0"/>
                <w:smallCaps w:val="0"/>
                <w:color w:val="auto"/>
                <w:spacing w:val="0"/>
                <w:w w:val="100"/>
                <w:position w:val="0"/>
                <w:highlight w:val="none"/>
              </w:rPr>
              <w:t>第二个</w:t>
            </w:r>
          </w:p>
          <w:p>
            <w:pPr>
              <w:keepNext w:val="0"/>
              <w:keepLines w:val="0"/>
              <w:pageBreakBefore w:val="0"/>
              <w:shd w:val="clear" w:color="auto" w:fill="auto"/>
              <w:kinsoku/>
              <w:wordWrap/>
              <w:overflowPunct/>
              <w:topLinePunct w:val="0"/>
              <w:autoSpaceDE/>
              <w:autoSpaceDN/>
              <w:bidi w:val="0"/>
              <w:adjustRightInd/>
              <w:snapToGrid/>
              <w:spacing w:line="240" w:lineRule="exact"/>
              <w:jc w:val="center"/>
              <w:textAlignment w:val="auto"/>
              <w:rPr>
                <w:rFonts w:hint="eastAsia" w:ascii="宋体" w:hAnsi="宋体" w:eastAsia="宋体" w:cs="宋体"/>
                <w:caps w:val="0"/>
                <w:smallCaps w:val="0"/>
                <w:color w:val="auto"/>
                <w:spacing w:val="0"/>
                <w:w w:val="100"/>
                <w:position w:val="0"/>
                <w:highlight w:val="none"/>
              </w:rPr>
            </w:pPr>
            <w:r>
              <w:rPr>
                <w:rFonts w:hint="eastAsia" w:ascii="宋体" w:hAnsi="宋体" w:eastAsia="宋体" w:cs="宋体"/>
                <w:caps w:val="0"/>
                <w:smallCaps w:val="0"/>
                <w:color w:val="auto"/>
                <w:spacing w:val="0"/>
                <w:w w:val="100"/>
                <w:position w:val="0"/>
                <w:highlight w:val="none"/>
              </w:rPr>
              <w:t>信封</w:t>
            </w:r>
          </w:p>
          <w:p>
            <w:pPr>
              <w:keepNext w:val="0"/>
              <w:keepLines w:val="0"/>
              <w:pageBreakBefore w:val="0"/>
              <w:shd w:val="clear" w:color="auto" w:fill="auto"/>
              <w:kinsoku/>
              <w:wordWrap/>
              <w:overflowPunct/>
              <w:topLinePunct w:val="0"/>
              <w:autoSpaceDE/>
              <w:autoSpaceDN/>
              <w:bidi w:val="0"/>
              <w:adjustRightInd/>
              <w:snapToGrid/>
              <w:spacing w:line="240" w:lineRule="exact"/>
              <w:jc w:val="center"/>
              <w:textAlignment w:val="auto"/>
              <w:rPr>
                <w:rFonts w:hint="eastAsia" w:ascii="宋体" w:hAnsi="宋体" w:eastAsia="宋体" w:cs="宋体"/>
                <w:caps w:val="0"/>
                <w:smallCaps w:val="0"/>
                <w:color w:val="auto"/>
                <w:spacing w:val="0"/>
                <w:w w:val="100"/>
                <w:position w:val="0"/>
                <w:highlight w:val="none"/>
              </w:rPr>
            </w:pPr>
            <w:r>
              <w:rPr>
                <w:rFonts w:hint="eastAsia" w:ascii="宋体" w:hAnsi="宋体" w:eastAsia="宋体" w:cs="宋体"/>
                <w:caps w:val="0"/>
                <w:smallCaps w:val="0"/>
                <w:color w:val="auto"/>
                <w:spacing w:val="0"/>
                <w:w w:val="100"/>
                <w:position w:val="0"/>
                <w:highlight w:val="none"/>
              </w:rPr>
              <w:t>形式评审</w:t>
            </w:r>
          </w:p>
          <w:p>
            <w:pPr>
              <w:keepNext w:val="0"/>
              <w:keepLines w:val="0"/>
              <w:pageBreakBefore w:val="0"/>
              <w:shd w:val="clear" w:color="auto" w:fill="auto"/>
              <w:kinsoku/>
              <w:wordWrap/>
              <w:overflowPunct/>
              <w:topLinePunct w:val="0"/>
              <w:autoSpaceDE/>
              <w:autoSpaceDN/>
              <w:bidi w:val="0"/>
              <w:adjustRightInd/>
              <w:snapToGrid/>
              <w:spacing w:line="240" w:lineRule="exact"/>
              <w:jc w:val="center"/>
              <w:textAlignment w:val="auto"/>
              <w:rPr>
                <w:rFonts w:hint="eastAsia" w:ascii="宋体" w:hAnsi="宋体" w:eastAsia="宋体" w:cs="宋体"/>
                <w:caps w:val="0"/>
                <w:smallCaps w:val="0"/>
                <w:color w:val="auto"/>
                <w:spacing w:val="0"/>
                <w:w w:val="100"/>
                <w:position w:val="0"/>
                <w:highlight w:val="none"/>
              </w:rPr>
            </w:pPr>
            <w:r>
              <w:rPr>
                <w:rFonts w:hint="eastAsia" w:ascii="宋体" w:hAnsi="宋体" w:eastAsia="宋体" w:cs="宋体"/>
                <w:caps w:val="0"/>
                <w:smallCaps w:val="0"/>
                <w:color w:val="auto"/>
                <w:spacing w:val="0"/>
                <w:w w:val="100"/>
                <w:position w:val="0"/>
                <w:highlight w:val="none"/>
              </w:rPr>
              <w:t>标准</w:t>
            </w:r>
          </w:p>
        </w:tc>
        <w:tc>
          <w:tcPr>
            <w:tcW w:w="18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hd w:val="clear" w:color="auto" w:fill="auto"/>
              <w:kinsoku/>
              <w:wordWrap/>
              <w:overflowPunct/>
              <w:topLinePunct w:val="0"/>
              <w:autoSpaceDE/>
              <w:autoSpaceDN/>
              <w:bidi w:val="0"/>
              <w:adjustRightInd/>
              <w:snapToGrid/>
              <w:spacing w:line="240" w:lineRule="exact"/>
              <w:jc w:val="center"/>
              <w:textAlignment w:val="auto"/>
              <w:rPr>
                <w:rFonts w:hint="eastAsia" w:ascii="宋体" w:hAnsi="宋体" w:eastAsia="宋体" w:cs="宋体"/>
                <w:caps w:val="0"/>
                <w:smallCaps w:val="0"/>
                <w:color w:val="auto"/>
                <w:spacing w:val="0"/>
                <w:w w:val="100"/>
                <w:position w:val="0"/>
                <w:highlight w:val="none"/>
              </w:rPr>
            </w:pPr>
            <w:r>
              <w:rPr>
                <w:rFonts w:hint="eastAsia" w:ascii="宋体" w:hAnsi="宋体" w:eastAsia="宋体" w:cs="宋体"/>
                <w:caps w:val="0"/>
                <w:smallCaps w:val="0"/>
                <w:color w:val="auto"/>
                <w:spacing w:val="0"/>
                <w:w w:val="100"/>
                <w:position w:val="0"/>
                <w:highlight w:val="none"/>
              </w:rPr>
              <w:t>投标人名称</w:t>
            </w:r>
          </w:p>
        </w:tc>
        <w:tc>
          <w:tcPr>
            <w:tcW w:w="585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hd w:val="clear" w:color="auto" w:fill="auto"/>
              <w:kinsoku/>
              <w:wordWrap/>
              <w:overflowPunct/>
              <w:topLinePunct w:val="0"/>
              <w:autoSpaceDE/>
              <w:autoSpaceDN/>
              <w:bidi w:val="0"/>
              <w:adjustRightInd/>
              <w:snapToGrid/>
              <w:spacing w:line="240" w:lineRule="exact"/>
              <w:textAlignment w:val="auto"/>
              <w:rPr>
                <w:rFonts w:hint="eastAsia" w:ascii="宋体" w:hAnsi="宋体" w:eastAsia="宋体" w:cs="宋体"/>
                <w:caps w:val="0"/>
                <w:smallCaps w:val="0"/>
                <w:color w:val="auto"/>
                <w:spacing w:val="0"/>
                <w:w w:val="100"/>
                <w:position w:val="0"/>
                <w:highlight w:val="none"/>
              </w:rPr>
            </w:pPr>
            <w:r>
              <w:rPr>
                <w:rFonts w:hint="eastAsia" w:ascii="宋体" w:hAnsi="宋体" w:eastAsia="宋体" w:cs="宋体"/>
                <w:caps w:val="0"/>
                <w:smallCaps w:val="0"/>
                <w:color w:val="auto"/>
                <w:spacing w:val="0"/>
                <w:w w:val="100"/>
                <w:position w:val="0"/>
                <w:highlight w:val="none"/>
              </w:rPr>
              <w:t>与营业执照一致</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75" w:type="dxa"/>
            <w:left w:w="75" w:type="dxa"/>
            <w:bottom w:w="75" w:type="dxa"/>
            <w:right w:w="75" w:type="dxa"/>
          </w:tblCellMar>
        </w:tblPrEx>
        <w:trPr>
          <w:jc w:val="center"/>
        </w:trPr>
        <w:tc>
          <w:tcPr>
            <w:tcW w:w="809"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hd w:val="clear" w:color="auto" w:fill="auto"/>
              <w:kinsoku/>
              <w:wordWrap/>
              <w:overflowPunct/>
              <w:topLinePunct w:val="0"/>
              <w:autoSpaceDE/>
              <w:autoSpaceDN/>
              <w:bidi w:val="0"/>
              <w:adjustRightInd/>
              <w:snapToGrid/>
              <w:spacing w:line="240" w:lineRule="exact"/>
              <w:jc w:val="left"/>
              <w:textAlignment w:val="auto"/>
              <w:rPr>
                <w:rFonts w:hint="eastAsia" w:ascii="宋体" w:hAnsi="宋体" w:eastAsia="宋体" w:cs="宋体"/>
                <w:caps w:val="0"/>
                <w:smallCaps w:val="0"/>
                <w:color w:val="auto"/>
                <w:spacing w:val="0"/>
                <w:w w:val="100"/>
                <w:position w:val="0"/>
                <w:highlight w:val="none"/>
              </w:rPr>
            </w:pPr>
          </w:p>
        </w:tc>
        <w:tc>
          <w:tcPr>
            <w:tcW w:w="1153"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hd w:val="clear" w:color="auto" w:fill="auto"/>
              <w:kinsoku/>
              <w:wordWrap/>
              <w:overflowPunct/>
              <w:topLinePunct w:val="0"/>
              <w:autoSpaceDE/>
              <w:autoSpaceDN/>
              <w:bidi w:val="0"/>
              <w:adjustRightInd/>
              <w:snapToGrid/>
              <w:spacing w:line="240" w:lineRule="exact"/>
              <w:jc w:val="left"/>
              <w:textAlignment w:val="auto"/>
              <w:rPr>
                <w:rFonts w:hint="eastAsia" w:ascii="宋体" w:hAnsi="宋体" w:eastAsia="宋体" w:cs="宋体"/>
                <w:caps w:val="0"/>
                <w:smallCaps w:val="0"/>
                <w:color w:val="auto"/>
                <w:spacing w:val="0"/>
                <w:w w:val="100"/>
                <w:position w:val="0"/>
                <w:highlight w:val="none"/>
              </w:rPr>
            </w:pPr>
          </w:p>
        </w:tc>
        <w:tc>
          <w:tcPr>
            <w:tcW w:w="18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hd w:val="clear" w:color="auto" w:fill="auto"/>
              <w:kinsoku/>
              <w:wordWrap/>
              <w:overflowPunct/>
              <w:topLinePunct w:val="0"/>
              <w:autoSpaceDE/>
              <w:autoSpaceDN/>
              <w:bidi w:val="0"/>
              <w:adjustRightInd/>
              <w:snapToGrid/>
              <w:spacing w:line="240" w:lineRule="exact"/>
              <w:jc w:val="center"/>
              <w:textAlignment w:val="auto"/>
              <w:rPr>
                <w:rFonts w:hint="eastAsia" w:ascii="宋体" w:hAnsi="宋体" w:eastAsia="宋体" w:cs="宋体"/>
                <w:caps w:val="0"/>
                <w:smallCaps w:val="0"/>
                <w:color w:val="auto"/>
                <w:spacing w:val="0"/>
                <w:w w:val="100"/>
                <w:position w:val="0"/>
                <w:highlight w:val="none"/>
              </w:rPr>
            </w:pPr>
            <w:r>
              <w:rPr>
                <w:rFonts w:hint="eastAsia" w:ascii="宋体" w:hAnsi="宋体" w:eastAsia="宋体" w:cs="宋体"/>
                <w:caps w:val="0"/>
                <w:smallCaps w:val="0"/>
                <w:color w:val="auto"/>
                <w:spacing w:val="0"/>
                <w:w w:val="100"/>
                <w:position w:val="0"/>
                <w:highlight w:val="none"/>
              </w:rPr>
              <w:t>报价函签字盖章</w:t>
            </w:r>
          </w:p>
        </w:tc>
        <w:tc>
          <w:tcPr>
            <w:tcW w:w="585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hd w:val="clear" w:color="auto" w:fill="auto"/>
              <w:kinsoku/>
              <w:wordWrap/>
              <w:overflowPunct/>
              <w:topLinePunct w:val="0"/>
              <w:autoSpaceDE/>
              <w:autoSpaceDN/>
              <w:bidi w:val="0"/>
              <w:adjustRightInd/>
              <w:snapToGrid/>
              <w:spacing w:line="240" w:lineRule="exact"/>
              <w:textAlignment w:val="auto"/>
              <w:rPr>
                <w:rFonts w:hint="eastAsia" w:ascii="宋体" w:hAnsi="宋体" w:eastAsia="宋体" w:cs="宋体"/>
                <w:caps w:val="0"/>
                <w:smallCaps w:val="0"/>
                <w:color w:val="auto"/>
                <w:spacing w:val="0"/>
                <w:w w:val="100"/>
                <w:position w:val="0"/>
                <w:highlight w:val="none"/>
              </w:rPr>
            </w:pPr>
            <w:r>
              <w:rPr>
                <w:rFonts w:hint="eastAsia" w:ascii="宋体" w:hAnsi="宋体" w:eastAsia="宋体" w:cs="宋体"/>
                <w:caps w:val="0"/>
                <w:smallCaps w:val="0"/>
                <w:color w:val="auto"/>
                <w:spacing w:val="0"/>
                <w:w w:val="100"/>
                <w:position w:val="0"/>
                <w:highlight w:val="none"/>
              </w:rPr>
              <w:t>法定代表人的电子签名、投标人单位的电子签章齐全，符合招标文件规定</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75" w:type="dxa"/>
            <w:left w:w="75" w:type="dxa"/>
            <w:bottom w:w="75" w:type="dxa"/>
            <w:right w:w="75" w:type="dxa"/>
          </w:tblCellMar>
        </w:tblPrEx>
        <w:trPr>
          <w:jc w:val="center"/>
        </w:trPr>
        <w:tc>
          <w:tcPr>
            <w:tcW w:w="809"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hd w:val="clear" w:color="auto" w:fill="auto"/>
              <w:kinsoku/>
              <w:wordWrap/>
              <w:overflowPunct/>
              <w:topLinePunct w:val="0"/>
              <w:autoSpaceDE/>
              <w:autoSpaceDN/>
              <w:bidi w:val="0"/>
              <w:adjustRightInd/>
              <w:snapToGrid/>
              <w:spacing w:line="240" w:lineRule="exact"/>
              <w:jc w:val="left"/>
              <w:textAlignment w:val="auto"/>
              <w:rPr>
                <w:rFonts w:hint="eastAsia" w:ascii="宋体" w:hAnsi="宋体" w:eastAsia="宋体" w:cs="宋体"/>
                <w:caps w:val="0"/>
                <w:smallCaps w:val="0"/>
                <w:color w:val="auto"/>
                <w:spacing w:val="0"/>
                <w:w w:val="100"/>
                <w:position w:val="0"/>
                <w:highlight w:val="none"/>
              </w:rPr>
            </w:pPr>
          </w:p>
        </w:tc>
        <w:tc>
          <w:tcPr>
            <w:tcW w:w="1153"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hd w:val="clear" w:color="auto" w:fill="auto"/>
              <w:kinsoku/>
              <w:wordWrap/>
              <w:overflowPunct/>
              <w:topLinePunct w:val="0"/>
              <w:autoSpaceDE/>
              <w:autoSpaceDN/>
              <w:bidi w:val="0"/>
              <w:adjustRightInd/>
              <w:snapToGrid/>
              <w:spacing w:line="240" w:lineRule="exact"/>
              <w:jc w:val="left"/>
              <w:textAlignment w:val="auto"/>
              <w:rPr>
                <w:rFonts w:hint="eastAsia" w:ascii="宋体" w:hAnsi="宋体" w:eastAsia="宋体" w:cs="宋体"/>
                <w:caps w:val="0"/>
                <w:smallCaps w:val="0"/>
                <w:color w:val="auto"/>
                <w:spacing w:val="0"/>
                <w:w w:val="100"/>
                <w:position w:val="0"/>
                <w:highlight w:val="none"/>
              </w:rPr>
            </w:pPr>
          </w:p>
        </w:tc>
        <w:tc>
          <w:tcPr>
            <w:tcW w:w="18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hd w:val="clear" w:color="auto" w:fill="auto"/>
              <w:kinsoku/>
              <w:wordWrap/>
              <w:overflowPunct/>
              <w:topLinePunct w:val="0"/>
              <w:autoSpaceDE/>
              <w:autoSpaceDN/>
              <w:bidi w:val="0"/>
              <w:adjustRightInd/>
              <w:snapToGrid/>
              <w:spacing w:line="240" w:lineRule="exact"/>
              <w:jc w:val="center"/>
              <w:textAlignment w:val="auto"/>
              <w:rPr>
                <w:rFonts w:hint="eastAsia" w:ascii="宋体" w:hAnsi="宋体" w:eastAsia="宋体" w:cs="宋体"/>
                <w:caps w:val="0"/>
                <w:smallCaps w:val="0"/>
                <w:color w:val="auto"/>
                <w:spacing w:val="0"/>
                <w:w w:val="100"/>
                <w:position w:val="0"/>
                <w:highlight w:val="none"/>
              </w:rPr>
            </w:pPr>
            <w:r>
              <w:rPr>
                <w:rFonts w:hint="eastAsia" w:ascii="宋体" w:hAnsi="宋体" w:eastAsia="宋体" w:cs="宋体"/>
                <w:caps w:val="0"/>
                <w:smallCaps w:val="0"/>
                <w:color w:val="auto"/>
                <w:spacing w:val="0"/>
                <w:w w:val="100"/>
                <w:position w:val="0"/>
                <w:highlight w:val="none"/>
              </w:rPr>
              <w:t>投标文件格式</w:t>
            </w:r>
          </w:p>
        </w:tc>
        <w:tc>
          <w:tcPr>
            <w:tcW w:w="585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hd w:val="clear" w:color="auto" w:fill="auto"/>
              <w:kinsoku/>
              <w:wordWrap/>
              <w:overflowPunct/>
              <w:topLinePunct w:val="0"/>
              <w:autoSpaceDE/>
              <w:autoSpaceDN/>
              <w:bidi w:val="0"/>
              <w:adjustRightInd/>
              <w:snapToGrid/>
              <w:spacing w:line="240" w:lineRule="exact"/>
              <w:textAlignment w:val="auto"/>
              <w:rPr>
                <w:rFonts w:hint="eastAsia" w:ascii="宋体" w:hAnsi="宋体" w:eastAsia="宋体" w:cs="宋体"/>
                <w:caps w:val="0"/>
                <w:smallCaps w:val="0"/>
                <w:color w:val="auto"/>
                <w:spacing w:val="0"/>
                <w:w w:val="100"/>
                <w:position w:val="0"/>
                <w:highlight w:val="none"/>
              </w:rPr>
            </w:pPr>
            <w:r>
              <w:rPr>
                <w:rFonts w:hint="eastAsia" w:ascii="宋体" w:hAnsi="宋体" w:eastAsia="宋体" w:cs="宋体"/>
                <w:caps w:val="0"/>
                <w:smallCaps w:val="0"/>
                <w:color w:val="auto"/>
                <w:spacing w:val="0"/>
                <w:w w:val="100"/>
                <w:position w:val="0"/>
                <w:highlight w:val="none"/>
              </w:rPr>
              <w:t>符合第六章“投标文件格式”的规定</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75" w:type="dxa"/>
            <w:left w:w="75" w:type="dxa"/>
            <w:bottom w:w="75" w:type="dxa"/>
            <w:right w:w="75" w:type="dxa"/>
          </w:tblCellMar>
        </w:tblPrEx>
        <w:trPr>
          <w:jc w:val="center"/>
        </w:trPr>
        <w:tc>
          <w:tcPr>
            <w:tcW w:w="809"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hd w:val="clear" w:color="auto" w:fill="auto"/>
              <w:kinsoku/>
              <w:wordWrap/>
              <w:overflowPunct/>
              <w:topLinePunct w:val="0"/>
              <w:autoSpaceDE/>
              <w:autoSpaceDN/>
              <w:bidi w:val="0"/>
              <w:adjustRightInd/>
              <w:snapToGrid/>
              <w:spacing w:line="240" w:lineRule="exact"/>
              <w:jc w:val="left"/>
              <w:textAlignment w:val="auto"/>
              <w:rPr>
                <w:rFonts w:hint="eastAsia" w:ascii="宋体" w:hAnsi="宋体" w:eastAsia="宋体" w:cs="宋体"/>
                <w:caps w:val="0"/>
                <w:smallCaps w:val="0"/>
                <w:color w:val="auto"/>
                <w:spacing w:val="0"/>
                <w:w w:val="100"/>
                <w:position w:val="0"/>
                <w:highlight w:val="none"/>
              </w:rPr>
            </w:pPr>
          </w:p>
        </w:tc>
        <w:tc>
          <w:tcPr>
            <w:tcW w:w="1153"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hd w:val="clear" w:color="auto" w:fill="auto"/>
              <w:kinsoku/>
              <w:wordWrap/>
              <w:overflowPunct/>
              <w:topLinePunct w:val="0"/>
              <w:autoSpaceDE/>
              <w:autoSpaceDN/>
              <w:bidi w:val="0"/>
              <w:adjustRightInd/>
              <w:snapToGrid/>
              <w:spacing w:line="240" w:lineRule="exact"/>
              <w:jc w:val="left"/>
              <w:textAlignment w:val="auto"/>
              <w:rPr>
                <w:rFonts w:hint="eastAsia" w:ascii="宋体" w:hAnsi="宋体" w:eastAsia="宋体" w:cs="宋体"/>
                <w:caps w:val="0"/>
                <w:smallCaps w:val="0"/>
                <w:color w:val="auto"/>
                <w:spacing w:val="0"/>
                <w:w w:val="100"/>
                <w:position w:val="0"/>
                <w:highlight w:val="none"/>
              </w:rPr>
            </w:pPr>
          </w:p>
        </w:tc>
        <w:tc>
          <w:tcPr>
            <w:tcW w:w="18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hd w:val="clear" w:color="auto" w:fill="auto"/>
              <w:kinsoku/>
              <w:wordWrap/>
              <w:overflowPunct/>
              <w:topLinePunct w:val="0"/>
              <w:autoSpaceDE/>
              <w:autoSpaceDN/>
              <w:bidi w:val="0"/>
              <w:adjustRightInd/>
              <w:snapToGrid/>
              <w:spacing w:line="240" w:lineRule="exact"/>
              <w:jc w:val="center"/>
              <w:textAlignment w:val="auto"/>
              <w:rPr>
                <w:rFonts w:hint="eastAsia" w:ascii="宋体" w:hAnsi="宋体" w:eastAsia="宋体" w:cs="宋体"/>
                <w:caps w:val="0"/>
                <w:smallCaps w:val="0"/>
                <w:color w:val="auto"/>
                <w:spacing w:val="0"/>
                <w:w w:val="100"/>
                <w:position w:val="0"/>
                <w:highlight w:val="none"/>
              </w:rPr>
            </w:pPr>
            <w:r>
              <w:rPr>
                <w:rFonts w:hint="eastAsia" w:ascii="宋体" w:hAnsi="宋体" w:cs="宋体"/>
                <w:caps w:val="0"/>
                <w:smallCaps w:val="0"/>
                <w:color w:val="auto"/>
                <w:spacing w:val="0"/>
                <w:w w:val="100"/>
                <w:position w:val="0"/>
                <w:highlight w:val="none"/>
                <w:lang w:val="en-US" w:eastAsia="zh-CN"/>
              </w:rPr>
              <w:t>电子投标文件</w:t>
            </w:r>
          </w:p>
        </w:tc>
        <w:tc>
          <w:tcPr>
            <w:tcW w:w="585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hd w:val="clear" w:color="auto" w:fill="auto"/>
              <w:kinsoku/>
              <w:wordWrap/>
              <w:overflowPunct/>
              <w:topLinePunct w:val="0"/>
              <w:autoSpaceDE/>
              <w:autoSpaceDN/>
              <w:bidi w:val="0"/>
              <w:adjustRightInd/>
              <w:snapToGrid/>
              <w:spacing w:line="240" w:lineRule="exact"/>
              <w:textAlignment w:val="auto"/>
              <w:rPr>
                <w:rFonts w:hint="eastAsia" w:ascii="宋体" w:hAnsi="宋体" w:eastAsia="宋体" w:cs="宋体"/>
                <w:caps w:val="0"/>
                <w:smallCaps w:val="0"/>
                <w:color w:val="auto"/>
                <w:spacing w:val="0"/>
                <w:w w:val="100"/>
                <w:position w:val="0"/>
                <w:highlight w:val="none"/>
              </w:rPr>
            </w:pPr>
            <w:r>
              <w:rPr>
                <w:rFonts w:hint="eastAsia" w:ascii="宋体" w:hAnsi="宋体" w:eastAsia="宋体" w:cs="宋体"/>
                <w:bCs/>
                <w:caps w:val="0"/>
                <w:smallCaps w:val="0"/>
                <w:color w:val="auto"/>
                <w:spacing w:val="0"/>
                <w:w w:val="100"/>
                <w:position w:val="0"/>
                <w:highlight w:val="none"/>
              </w:rPr>
              <w:t>符合第二章“投标人须知</w:t>
            </w:r>
            <w:r>
              <w:rPr>
                <w:rFonts w:hint="eastAsia" w:ascii="宋体" w:hAnsi="宋体" w:eastAsia="宋体" w:cs="宋体"/>
                <w:bCs/>
                <w:caps w:val="0"/>
                <w:smallCaps w:val="0"/>
                <w:color w:val="auto"/>
                <w:spacing w:val="0"/>
                <w:w w:val="100"/>
                <w:position w:val="0"/>
                <w:highlight w:val="none"/>
                <w:lang w:eastAsia="zh-CN"/>
              </w:rPr>
              <w:t>前附表</w:t>
            </w:r>
            <w:r>
              <w:rPr>
                <w:rFonts w:hint="eastAsia" w:ascii="宋体" w:hAnsi="宋体" w:eastAsia="宋体" w:cs="宋体"/>
                <w:bCs/>
                <w:caps w:val="0"/>
                <w:smallCaps w:val="0"/>
                <w:color w:val="auto"/>
                <w:spacing w:val="0"/>
                <w:w w:val="100"/>
                <w:position w:val="0"/>
                <w:highlight w:val="none"/>
              </w:rPr>
              <w:t>”第</w:t>
            </w:r>
            <w:r>
              <w:rPr>
                <w:rFonts w:hint="eastAsia" w:ascii="宋体" w:hAnsi="宋体" w:eastAsia="宋体" w:cs="宋体"/>
                <w:bCs/>
                <w:caps w:val="0"/>
                <w:smallCaps w:val="0"/>
                <w:color w:val="auto"/>
                <w:spacing w:val="0"/>
                <w:w w:val="100"/>
                <w:position w:val="0"/>
                <w:highlight w:val="none"/>
                <w:lang w:val="en-US" w:eastAsia="zh-CN"/>
              </w:rPr>
              <w:t>10.3（1）</w:t>
            </w:r>
            <w:r>
              <w:rPr>
                <w:rFonts w:hint="eastAsia" w:ascii="宋体" w:hAnsi="宋体" w:eastAsia="宋体" w:cs="宋体"/>
                <w:bCs/>
                <w:caps w:val="0"/>
                <w:smallCaps w:val="0"/>
                <w:color w:val="auto"/>
                <w:spacing w:val="0"/>
                <w:w w:val="100"/>
                <w:position w:val="0"/>
                <w:highlight w:val="none"/>
              </w:rPr>
              <w:t>项规定</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75" w:type="dxa"/>
            <w:left w:w="75" w:type="dxa"/>
            <w:bottom w:w="75" w:type="dxa"/>
            <w:right w:w="75" w:type="dxa"/>
          </w:tblCellMar>
        </w:tblPrEx>
        <w:trPr>
          <w:jc w:val="center"/>
        </w:trPr>
        <w:tc>
          <w:tcPr>
            <w:tcW w:w="809"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hd w:val="clear" w:color="auto" w:fill="auto"/>
              <w:kinsoku/>
              <w:wordWrap/>
              <w:overflowPunct/>
              <w:topLinePunct w:val="0"/>
              <w:autoSpaceDE/>
              <w:autoSpaceDN/>
              <w:bidi w:val="0"/>
              <w:adjustRightInd/>
              <w:snapToGrid/>
              <w:spacing w:line="240" w:lineRule="exact"/>
              <w:jc w:val="center"/>
              <w:textAlignment w:val="auto"/>
              <w:rPr>
                <w:rFonts w:hint="eastAsia" w:ascii="宋体" w:hAnsi="宋体" w:eastAsia="宋体" w:cs="宋体"/>
                <w:caps w:val="0"/>
                <w:smallCaps w:val="0"/>
                <w:color w:val="auto"/>
                <w:spacing w:val="0"/>
                <w:w w:val="100"/>
                <w:position w:val="0"/>
                <w:highlight w:val="none"/>
              </w:rPr>
            </w:pPr>
            <w:r>
              <w:rPr>
                <w:rFonts w:hint="eastAsia" w:ascii="宋体" w:hAnsi="宋体" w:eastAsia="宋体" w:cs="宋体"/>
                <w:caps w:val="0"/>
                <w:smallCaps w:val="0"/>
                <w:color w:val="auto"/>
                <w:spacing w:val="0"/>
                <w:w w:val="100"/>
                <w:position w:val="0"/>
                <w:highlight w:val="none"/>
              </w:rPr>
              <w:t>2.1.2</w:t>
            </w:r>
          </w:p>
        </w:tc>
        <w:tc>
          <w:tcPr>
            <w:tcW w:w="1153"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hd w:val="clear" w:color="auto" w:fill="auto"/>
              <w:kinsoku/>
              <w:wordWrap/>
              <w:overflowPunct/>
              <w:topLinePunct w:val="0"/>
              <w:autoSpaceDE/>
              <w:autoSpaceDN/>
              <w:bidi w:val="0"/>
              <w:adjustRightInd/>
              <w:snapToGrid/>
              <w:spacing w:line="240" w:lineRule="exact"/>
              <w:jc w:val="center"/>
              <w:textAlignment w:val="auto"/>
              <w:rPr>
                <w:rFonts w:hint="eastAsia" w:ascii="宋体" w:hAnsi="宋体" w:eastAsia="宋体" w:cs="宋体"/>
                <w:caps w:val="0"/>
                <w:smallCaps w:val="0"/>
                <w:color w:val="auto"/>
                <w:spacing w:val="0"/>
                <w:w w:val="100"/>
                <w:position w:val="0"/>
                <w:highlight w:val="none"/>
              </w:rPr>
            </w:pPr>
            <w:r>
              <w:rPr>
                <w:rFonts w:hint="eastAsia" w:ascii="宋体" w:hAnsi="宋体" w:eastAsia="宋体" w:cs="宋体"/>
                <w:caps w:val="0"/>
                <w:smallCaps w:val="0"/>
                <w:color w:val="auto"/>
                <w:spacing w:val="0"/>
                <w:w w:val="100"/>
                <w:position w:val="0"/>
                <w:highlight w:val="none"/>
              </w:rPr>
              <w:t>资格评审</w:t>
            </w:r>
          </w:p>
          <w:p>
            <w:pPr>
              <w:keepNext w:val="0"/>
              <w:keepLines w:val="0"/>
              <w:pageBreakBefore w:val="0"/>
              <w:shd w:val="clear" w:color="auto" w:fill="auto"/>
              <w:kinsoku/>
              <w:wordWrap/>
              <w:overflowPunct/>
              <w:topLinePunct w:val="0"/>
              <w:autoSpaceDE/>
              <w:autoSpaceDN/>
              <w:bidi w:val="0"/>
              <w:adjustRightInd/>
              <w:snapToGrid/>
              <w:spacing w:line="240" w:lineRule="exact"/>
              <w:jc w:val="center"/>
              <w:textAlignment w:val="auto"/>
              <w:rPr>
                <w:rFonts w:hint="eastAsia" w:ascii="宋体" w:hAnsi="宋体" w:eastAsia="宋体" w:cs="宋体"/>
                <w:caps w:val="0"/>
                <w:smallCaps w:val="0"/>
                <w:color w:val="auto"/>
                <w:spacing w:val="0"/>
                <w:w w:val="100"/>
                <w:position w:val="0"/>
                <w:highlight w:val="none"/>
              </w:rPr>
            </w:pPr>
            <w:r>
              <w:rPr>
                <w:rFonts w:hint="eastAsia" w:ascii="宋体" w:hAnsi="宋体" w:eastAsia="宋体" w:cs="宋体"/>
                <w:caps w:val="0"/>
                <w:smallCaps w:val="0"/>
                <w:color w:val="auto"/>
                <w:spacing w:val="0"/>
                <w:w w:val="100"/>
                <w:position w:val="0"/>
                <w:highlight w:val="none"/>
              </w:rPr>
              <w:t>标准</w:t>
            </w:r>
          </w:p>
        </w:tc>
        <w:tc>
          <w:tcPr>
            <w:tcW w:w="18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hd w:val="clear" w:color="auto" w:fill="auto"/>
              <w:kinsoku/>
              <w:wordWrap/>
              <w:overflowPunct/>
              <w:topLinePunct w:val="0"/>
              <w:autoSpaceDE/>
              <w:autoSpaceDN/>
              <w:bidi w:val="0"/>
              <w:adjustRightInd/>
              <w:snapToGrid/>
              <w:spacing w:line="240" w:lineRule="exact"/>
              <w:jc w:val="center"/>
              <w:textAlignment w:val="auto"/>
              <w:rPr>
                <w:rFonts w:hint="eastAsia" w:ascii="宋体" w:hAnsi="宋体" w:eastAsia="宋体" w:cs="宋体"/>
                <w:caps w:val="0"/>
                <w:smallCaps w:val="0"/>
                <w:color w:val="auto"/>
                <w:spacing w:val="0"/>
                <w:w w:val="100"/>
                <w:position w:val="0"/>
                <w:highlight w:val="none"/>
              </w:rPr>
            </w:pPr>
            <w:r>
              <w:rPr>
                <w:rFonts w:hint="eastAsia" w:ascii="宋体" w:hAnsi="宋体" w:eastAsia="宋体" w:cs="宋体"/>
                <w:caps w:val="0"/>
                <w:smallCaps w:val="0"/>
                <w:color w:val="auto"/>
                <w:spacing w:val="0"/>
                <w:w w:val="100"/>
                <w:position w:val="0"/>
                <w:highlight w:val="none"/>
              </w:rPr>
              <w:t>营业执照</w:t>
            </w:r>
          </w:p>
        </w:tc>
        <w:tc>
          <w:tcPr>
            <w:tcW w:w="585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hd w:val="clear" w:color="auto" w:fill="auto"/>
              <w:kinsoku/>
              <w:wordWrap/>
              <w:overflowPunct/>
              <w:topLinePunct w:val="0"/>
              <w:autoSpaceDE/>
              <w:autoSpaceDN/>
              <w:bidi w:val="0"/>
              <w:adjustRightInd/>
              <w:snapToGrid/>
              <w:spacing w:line="240" w:lineRule="exact"/>
              <w:jc w:val="left"/>
              <w:textAlignment w:val="auto"/>
              <w:rPr>
                <w:rFonts w:hint="eastAsia" w:ascii="宋体" w:hAnsi="宋体" w:eastAsia="宋体" w:cs="宋体"/>
                <w:bCs/>
                <w:caps w:val="0"/>
                <w:smallCaps w:val="0"/>
                <w:color w:val="auto"/>
                <w:spacing w:val="0"/>
                <w:w w:val="100"/>
                <w:position w:val="0"/>
                <w:highlight w:val="none"/>
              </w:rPr>
            </w:pPr>
            <w:r>
              <w:rPr>
                <w:rFonts w:hint="eastAsia" w:ascii="宋体" w:hAnsi="宋体" w:eastAsia="宋体" w:cs="宋体"/>
                <w:bCs/>
                <w:caps w:val="0"/>
                <w:smallCaps w:val="0"/>
                <w:color w:val="auto"/>
                <w:spacing w:val="0"/>
                <w:w w:val="100"/>
                <w:position w:val="0"/>
                <w:highlight w:val="none"/>
              </w:rPr>
              <w:t>符合第二章“投标人须知”第3.5.1项规定，具备有效的营业执照</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75" w:type="dxa"/>
            <w:left w:w="75" w:type="dxa"/>
            <w:bottom w:w="75" w:type="dxa"/>
            <w:right w:w="75" w:type="dxa"/>
          </w:tblCellMar>
        </w:tblPrEx>
        <w:trPr>
          <w:jc w:val="center"/>
        </w:trPr>
        <w:tc>
          <w:tcPr>
            <w:tcW w:w="809"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hd w:val="clear" w:color="auto" w:fill="auto"/>
              <w:kinsoku/>
              <w:wordWrap/>
              <w:overflowPunct/>
              <w:topLinePunct w:val="0"/>
              <w:autoSpaceDE/>
              <w:autoSpaceDN/>
              <w:bidi w:val="0"/>
              <w:adjustRightInd/>
              <w:snapToGrid/>
              <w:spacing w:line="240" w:lineRule="exact"/>
              <w:jc w:val="left"/>
              <w:textAlignment w:val="auto"/>
              <w:rPr>
                <w:rFonts w:hint="eastAsia" w:ascii="宋体" w:hAnsi="宋体" w:eastAsia="宋体" w:cs="宋体"/>
                <w:caps w:val="0"/>
                <w:smallCaps w:val="0"/>
                <w:color w:val="auto"/>
                <w:spacing w:val="0"/>
                <w:w w:val="100"/>
                <w:position w:val="0"/>
                <w:highlight w:val="none"/>
              </w:rPr>
            </w:pPr>
          </w:p>
        </w:tc>
        <w:tc>
          <w:tcPr>
            <w:tcW w:w="1153"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hd w:val="clear" w:color="auto" w:fill="auto"/>
              <w:kinsoku/>
              <w:wordWrap/>
              <w:overflowPunct/>
              <w:topLinePunct w:val="0"/>
              <w:autoSpaceDE/>
              <w:autoSpaceDN/>
              <w:bidi w:val="0"/>
              <w:adjustRightInd/>
              <w:snapToGrid/>
              <w:spacing w:line="240" w:lineRule="exact"/>
              <w:jc w:val="left"/>
              <w:textAlignment w:val="auto"/>
              <w:rPr>
                <w:rFonts w:hint="eastAsia" w:ascii="宋体" w:hAnsi="宋体" w:eastAsia="宋体" w:cs="宋体"/>
                <w:caps w:val="0"/>
                <w:smallCaps w:val="0"/>
                <w:color w:val="auto"/>
                <w:spacing w:val="0"/>
                <w:w w:val="100"/>
                <w:position w:val="0"/>
                <w:highlight w:val="none"/>
              </w:rPr>
            </w:pPr>
          </w:p>
        </w:tc>
        <w:tc>
          <w:tcPr>
            <w:tcW w:w="18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hd w:val="clear" w:color="auto" w:fill="auto"/>
              <w:kinsoku/>
              <w:wordWrap/>
              <w:overflowPunct/>
              <w:topLinePunct w:val="0"/>
              <w:autoSpaceDE/>
              <w:autoSpaceDN/>
              <w:bidi w:val="0"/>
              <w:adjustRightInd/>
              <w:snapToGrid/>
              <w:spacing w:line="240" w:lineRule="exact"/>
              <w:jc w:val="center"/>
              <w:textAlignment w:val="auto"/>
              <w:rPr>
                <w:rFonts w:hint="eastAsia" w:ascii="宋体" w:hAnsi="宋体" w:eastAsia="宋体" w:cs="宋体"/>
                <w:caps w:val="0"/>
                <w:smallCaps w:val="0"/>
                <w:color w:val="auto"/>
                <w:spacing w:val="0"/>
                <w:w w:val="100"/>
                <w:position w:val="0"/>
                <w:highlight w:val="none"/>
              </w:rPr>
            </w:pPr>
            <w:r>
              <w:rPr>
                <w:rFonts w:hint="eastAsia" w:ascii="宋体" w:hAnsi="宋体" w:eastAsia="宋体" w:cs="宋体"/>
                <w:caps w:val="0"/>
                <w:smallCaps w:val="0"/>
                <w:color w:val="auto"/>
                <w:spacing w:val="0"/>
                <w:w w:val="100"/>
                <w:position w:val="0"/>
                <w:highlight w:val="none"/>
              </w:rPr>
              <w:t>资质要求</w:t>
            </w:r>
          </w:p>
        </w:tc>
        <w:tc>
          <w:tcPr>
            <w:tcW w:w="585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hd w:val="clear" w:color="auto" w:fill="auto"/>
              <w:kinsoku/>
              <w:wordWrap/>
              <w:overflowPunct/>
              <w:topLinePunct w:val="0"/>
              <w:autoSpaceDE/>
              <w:autoSpaceDN/>
              <w:bidi w:val="0"/>
              <w:adjustRightInd/>
              <w:snapToGrid/>
              <w:spacing w:line="240" w:lineRule="exact"/>
              <w:jc w:val="left"/>
              <w:textAlignment w:val="auto"/>
              <w:rPr>
                <w:rFonts w:hint="eastAsia" w:ascii="宋体" w:hAnsi="宋体" w:eastAsia="宋体" w:cs="宋体"/>
                <w:bCs/>
                <w:caps w:val="0"/>
                <w:smallCaps w:val="0"/>
                <w:color w:val="auto"/>
                <w:spacing w:val="0"/>
                <w:w w:val="100"/>
                <w:position w:val="0"/>
                <w:highlight w:val="none"/>
              </w:rPr>
            </w:pPr>
            <w:r>
              <w:rPr>
                <w:rFonts w:hint="eastAsia" w:ascii="宋体" w:hAnsi="宋体" w:eastAsia="宋体" w:cs="宋体"/>
                <w:bCs/>
                <w:caps w:val="0"/>
                <w:smallCaps w:val="0"/>
                <w:color w:val="auto"/>
                <w:spacing w:val="0"/>
                <w:w w:val="100"/>
                <w:position w:val="0"/>
                <w:highlight w:val="none"/>
              </w:rPr>
              <w:t>符合第二章“投标人须知”第1.4.1项规定</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75" w:type="dxa"/>
            <w:left w:w="75" w:type="dxa"/>
            <w:bottom w:w="75" w:type="dxa"/>
            <w:right w:w="75" w:type="dxa"/>
          </w:tblCellMar>
        </w:tblPrEx>
        <w:trPr>
          <w:jc w:val="center"/>
        </w:trPr>
        <w:tc>
          <w:tcPr>
            <w:tcW w:w="809"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hd w:val="clear" w:color="auto" w:fill="auto"/>
              <w:kinsoku/>
              <w:wordWrap/>
              <w:overflowPunct/>
              <w:topLinePunct w:val="0"/>
              <w:autoSpaceDE/>
              <w:autoSpaceDN/>
              <w:bidi w:val="0"/>
              <w:adjustRightInd/>
              <w:snapToGrid/>
              <w:spacing w:line="240" w:lineRule="exact"/>
              <w:jc w:val="left"/>
              <w:textAlignment w:val="auto"/>
              <w:rPr>
                <w:rFonts w:hint="eastAsia" w:ascii="宋体" w:hAnsi="宋体" w:eastAsia="宋体" w:cs="宋体"/>
                <w:caps w:val="0"/>
                <w:smallCaps w:val="0"/>
                <w:color w:val="auto"/>
                <w:spacing w:val="0"/>
                <w:w w:val="100"/>
                <w:position w:val="0"/>
                <w:highlight w:val="none"/>
              </w:rPr>
            </w:pPr>
          </w:p>
        </w:tc>
        <w:tc>
          <w:tcPr>
            <w:tcW w:w="1153"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hd w:val="clear" w:color="auto" w:fill="auto"/>
              <w:kinsoku/>
              <w:wordWrap/>
              <w:overflowPunct/>
              <w:topLinePunct w:val="0"/>
              <w:autoSpaceDE/>
              <w:autoSpaceDN/>
              <w:bidi w:val="0"/>
              <w:adjustRightInd/>
              <w:snapToGrid/>
              <w:spacing w:line="240" w:lineRule="exact"/>
              <w:jc w:val="left"/>
              <w:textAlignment w:val="auto"/>
              <w:rPr>
                <w:rFonts w:hint="eastAsia" w:ascii="宋体" w:hAnsi="宋体" w:eastAsia="宋体" w:cs="宋体"/>
                <w:caps w:val="0"/>
                <w:smallCaps w:val="0"/>
                <w:color w:val="auto"/>
                <w:spacing w:val="0"/>
                <w:w w:val="100"/>
                <w:position w:val="0"/>
                <w:highlight w:val="none"/>
              </w:rPr>
            </w:pPr>
          </w:p>
        </w:tc>
        <w:tc>
          <w:tcPr>
            <w:tcW w:w="18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hd w:val="clear" w:color="auto" w:fill="auto"/>
              <w:kinsoku/>
              <w:wordWrap/>
              <w:overflowPunct/>
              <w:topLinePunct w:val="0"/>
              <w:autoSpaceDE/>
              <w:autoSpaceDN/>
              <w:bidi w:val="0"/>
              <w:adjustRightInd/>
              <w:snapToGrid/>
              <w:spacing w:line="240" w:lineRule="exact"/>
              <w:jc w:val="center"/>
              <w:textAlignment w:val="auto"/>
              <w:rPr>
                <w:rFonts w:hint="eastAsia" w:ascii="宋体" w:hAnsi="宋体" w:eastAsia="宋体" w:cs="宋体"/>
                <w:caps w:val="0"/>
                <w:smallCaps w:val="0"/>
                <w:color w:val="auto"/>
                <w:spacing w:val="0"/>
                <w:w w:val="100"/>
                <w:position w:val="0"/>
                <w:highlight w:val="none"/>
              </w:rPr>
            </w:pPr>
            <w:r>
              <w:rPr>
                <w:rFonts w:hint="eastAsia" w:ascii="宋体" w:hAnsi="宋体" w:eastAsia="宋体" w:cs="宋体"/>
                <w:caps w:val="0"/>
                <w:smallCaps w:val="0"/>
                <w:color w:val="auto"/>
                <w:spacing w:val="0"/>
                <w:w w:val="100"/>
                <w:position w:val="0"/>
                <w:highlight w:val="none"/>
              </w:rPr>
              <w:t>财务要求</w:t>
            </w:r>
          </w:p>
        </w:tc>
        <w:tc>
          <w:tcPr>
            <w:tcW w:w="585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hd w:val="clear" w:color="auto" w:fill="auto"/>
              <w:kinsoku/>
              <w:wordWrap/>
              <w:overflowPunct/>
              <w:topLinePunct w:val="0"/>
              <w:autoSpaceDE/>
              <w:autoSpaceDN/>
              <w:bidi w:val="0"/>
              <w:adjustRightInd/>
              <w:snapToGrid/>
              <w:spacing w:line="240" w:lineRule="exact"/>
              <w:jc w:val="left"/>
              <w:textAlignment w:val="auto"/>
              <w:rPr>
                <w:rFonts w:hint="eastAsia" w:ascii="宋体" w:hAnsi="宋体" w:eastAsia="宋体" w:cs="宋体"/>
                <w:bCs/>
                <w:caps w:val="0"/>
                <w:smallCaps w:val="0"/>
                <w:color w:val="auto"/>
                <w:spacing w:val="0"/>
                <w:w w:val="100"/>
                <w:position w:val="0"/>
                <w:highlight w:val="none"/>
              </w:rPr>
            </w:pPr>
            <w:r>
              <w:rPr>
                <w:rFonts w:hint="eastAsia" w:ascii="宋体" w:hAnsi="宋体" w:eastAsia="宋体" w:cs="宋体"/>
                <w:bCs/>
                <w:caps w:val="0"/>
                <w:smallCaps w:val="0"/>
                <w:color w:val="auto"/>
                <w:spacing w:val="0"/>
                <w:w w:val="100"/>
                <w:position w:val="0"/>
                <w:highlight w:val="none"/>
              </w:rPr>
              <w:t>符合第二章“投标人须知”第1.4.1项规定</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75" w:type="dxa"/>
            <w:left w:w="75" w:type="dxa"/>
            <w:bottom w:w="75" w:type="dxa"/>
            <w:right w:w="75" w:type="dxa"/>
          </w:tblCellMar>
        </w:tblPrEx>
        <w:trPr>
          <w:jc w:val="center"/>
        </w:trPr>
        <w:tc>
          <w:tcPr>
            <w:tcW w:w="809"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hd w:val="clear" w:color="auto" w:fill="auto"/>
              <w:kinsoku/>
              <w:wordWrap/>
              <w:overflowPunct/>
              <w:topLinePunct w:val="0"/>
              <w:autoSpaceDE/>
              <w:autoSpaceDN/>
              <w:bidi w:val="0"/>
              <w:adjustRightInd/>
              <w:snapToGrid/>
              <w:spacing w:line="240" w:lineRule="exact"/>
              <w:jc w:val="left"/>
              <w:textAlignment w:val="auto"/>
              <w:rPr>
                <w:rFonts w:hint="eastAsia" w:ascii="宋体" w:hAnsi="宋体" w:eastAsia="宋体" w:cs="宋体"/>
                <w:caps w:val="0"/>
                <w:smallCaps w:val="0"/>
                <w:color w:val="auto"/>
                <w:spacing w:val="0"/>
                <w:w w:val="100"/>
                <w:position w:val="0"/>
                <w:highlight w:val="none"/>
              </w:rPr>
            </w:pPr>
          </w:p>
        </w:tc>
        <w:tc>
          <w:tcPr>
            <w:tcW w:w="1153"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hd w:val="clear" w:color="auto" w:fill="auto"/>
              <w:kinsoku/>
              <w:wordWrap/>
              <w:overflowPunct/>
              <w:topLinePunct w:val="0"/>
              <w:autoSpaceDE/>
              <w:autoSpaceDN/>
              <w:bidi w:val="0"/>
              <w:adjustRightInd/>
              <w:snapToGrid/>
              <w:spacing w:line="240" w:lineRule="exact"/>
              <w:jc w:val="left"/>
              <w:textAlignment w:val="auto"/>
              <w:rPr>
                <w:rFonts w:hint="eastAsia" w:ascii="宋体" w:hAnsi="宋体" w:eastAsia="宋体" w:cs="宋体"/>
                <w:caps w:val="0"/>
                <w:smallCaps w:val="0"/>
                <w:color w:val="auto"/>
                <w:spacing w:val="0"/>
                <w:w w:val="100"/>
                <w:position w:val="0"/>
                <w:highlight w:val="none"/>
              </w:rPr>
            </w:pPr>
          </w:p>
        </w:tc>
        <w:tc>
          <w:tcPr>
            <w:tcW w:w="18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hd w:val="clear" w:color="auto" w:fill="auto"/>
              <w:kinsoku/>
              <w:wordWrap/>
              <w:overflowPunct/>
              <w:topLinePunct w:val="0"/>
              <w:autoSpaceDE/>
              <w:autoSpaceDN/>
              <w:bidi w:val="0"/>
              <w:adjustRightInd/>
              <w:snapToGrid/>
              <w:spacing w:line="240" w:lineRule="exact"/>
              <w:jc w:val="center"/>
              <w:textAlignment w:val="auto"/>
              <w:rPr>
                <w:rFonts w:hint="eastAsia" w:ascii="宋体" w:hAnsi="宋体" w:eastAsia="宋体" w:cs="宋体"/>
                <w:caps w:val="0"/>
                <w:smallCaps w:val="0"/>
                <w:color w:val="auto"/>
                <w:spacing w:val="0"/>
                <w:w w:val="100"/>
                <w:position w:val="0"/>
                <w:highlight w:val="none"/>
              </w:rPr>
            </w:pPr>
            <w:r>
              <w:rPr>
                <w:rFonts w:hint="eastAsia" w:ascii="宋体" w:hAnsi="宋体" w:eastAsia="宋体" w:cs="宋体"/>
                <w:caps w:val="0"/>
                <w:smallCaps w:val="0"/>
                <w:color w:val="auto"/>
                <w:spacing w:val="0"/>
                <w:w w:val="100"/>
                <w:position w:val="0"/>
                <w:highlight w:val="none"/>
              </w:rPr>
              <w:t>业绩要求</w:t>
            </w:r>
          </w:p>
        </w:tc>
        <w:tc>
          <w:tcPr>
            <w:tcW w:w="585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hd w:val="clear" w:color="auto" w:fill="auto"/>
              <w:kinsoku/>
              <w:wordWrap/>
              <w:overflowPunct/>
              <w:topLinePunct w:val="0"/>
              <w:autoSpaceDE/>
              <w:autoSpaceDN/>
              <w:bidi w:val="0"/>
              <w:adjustRightInd/>
              <w:snapToGrid/>
              <w:spacing w:line="240" w:lineRule="exact"/>
              <w:jc w:val="left"/>
              <w:textAlignment w:val="auto"/>
              <w:rPr>
                <w:rFonts w:hint="eastAsia" w:ascii="宋体" w:hAnsi="宋体" w:eastAsia="宋体" w:cs="宋体"/>
                <w:bCs/>
                <w:caps w:val="0"/>
                <w:smallCaps w:val="0"/>
                <w:color w:val="auto"/>
                <w:spacing w:val="0"/>
                <w:w w:val="100"/>
                <w:position w:val="0"/>
                <w:highlight w:val="none"/>
              </w:rPr>
            </w:pPr>
            <w:r>
              <w:rPr>
                <w:rFonts w:hint="eastAsia" w:ascii="宋体" w:hAnsi="宋体" w:eastAsia="宋体" w:cs="宋体"/>
                <w:bCs/>
                <w:caps w:val="0"/>
                <w:smallCaps w:val="0"/>
                <w:color w:val="auto"/>
                <w:spacing w:val="0"/>
                <w:w w:val="100"/>
                <w:position w:val="0"/>
                <w:highlight w:val="none"/>
              </w:rPr>
              <w:t>符合第二章“投标人须知”第1.4.1项规定</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75" w:type="dxa"/>
            <w:left w:w="75" w:type="dxa"/>
            <w:bottom w:w="75" w:type="dxa"/>
            <w:right w:w="75" w:type="dxa"/>
          </w:tblCellMar>
        </w:tblPrEx>
        <w:trPr>
          <w:jc w:val="center"/>
        </w:trPr>
        <w:tc>
          <w:tcPr>
            <w:tcW w:w="809"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hd w:val="clear" w:color="auto" w:fill="auto"/>
              <w:kinsoku/>
              <w:wordWrap/>
              <w:overflowPunct/>
              <w:topLinePunct w:val="0"/>
              <w:autoSpaceDE/>
              <w:autoSpaceDN/>
              <w:bidi w:val="0"/>
              <w:adjustRightInd/>
              <w:snapToGrid/>
              <w:spacing w:line="240" w:lineRule="exact"/>
              <w:jc w:val="left"/>
              <w:textAlignment w:val="auto"/>
              <w:rPr>
                <w:rFonts w:hint="eastAsia" w:ascii="宋体" w:hAnsi="宋体" w:eastAsia="宋体" w:cs="宋体"/>
                <w:caps w:val="0"/>
                <w:smallCaps w:val="0"/>
                <w:color w:val="auto"/>
                <w:spacing w:val="0"/>
                <w:w w:val="100"/>
                <w:position w:val="0"/>
                <w:highlight w:val="none"/>
              </w:rPr>
            </w:pPr>
          </w:p>
        </w:tc>
        <w:tc>
          <w:tcPr>
            <w:tcW w:w="1153"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hd w:val="clear" w:color="auto" w:fill="auto"/>
              <w:kinsoku/>
              <w:wordWrap/>
              <w:overflowPunct/>
              <w:topLinePunct w:val="0"/>
              <w:autoSpaceDE/>
              <w:autoSpaceDN/>
              <w:bidi w:val="0"/>
              <w:adjustRightInd/>
              <w:snapToGrid/>
              <w:spacing w:line="240" w:lineRule="exact"/>
              <w:jc w:val="left"/>
              <w:textAlignment w:val="auto"/>
              <w:rPr>
                <w:rFonts w:hint="eastAsia" w:ascii="宋体" w:hAnsi="宋体" w:eastAsia="宋体" w:cs="宋体"/>
                <w:caps w:val="0"/>
                <w:smallCaps w:val="0"/>
                <w:color w:val="auto"/>
                <w:spacing w:val="0"/>
                <w:w w:val="100"/>
                <w:position w:val="0"/>
                <w:highlight w:val="none"/>
              </w:rPr>
            </w:pPr>
          </w:p>
        </w:tc>
        <w:tc>
          <w:tcPr>
            <w:tcW w:w="18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hd w:val="clear" w:color="auto" w:fill="auto"/>
              <w:kinsoku/>
              <w:wordWrap/>
              <w:overflowPunct/>
              <w:topLinePunct w:val="0"/>
              <w:autoSpaceDE/>
              <w:autoSpaceDN/>
              <w:bidi w:val="0"/>
              <w:adjustRightInd/>
              <w:snapToGrid/>
              <w:spacing w:line="240" w:lineRule="exact"/>
              <w:jc w:val="center"/>
              <w:textAlignment w:val="auto"/>
              <w:rPr>
                <w:rFonts w:hint="eastAsia" w:ascii="宋体" w:hAnsi="宋体" w:eastAsia="宋体" w:cs="宋体"/>
                <w:caps w:val="0"/>
                <w:smallCaps w:val="0"/>
                <w:color w:val="auto"/>
                <w:spacing w:val="0"/>
                <w:w w:val="100"/>
                <w:position w:val="0"/>
                <w:highlight w:val="none"/>
              </w:rPr>
            </w:pPr>
            <w:r>
              <w:rPr>
                <w:rFonts w:hint="eastAsia" w:ascii="宋体" w:hAnsi="宋体" w:eastAsia="宋体" w:cs="宋体"/>
                <w:caps w:val="0"/>
                <w:smallCaps w:val="0"/>
                <w:color w:val="auto"/>
                <w:spacing w:val="0"/>
                <w:w w:val="100"/>
                <w:position w:val="0"/>
                <w:highlight w:val="none"/>
              </w:rPr>
              <w:t>信誉要求</w:t>
            </w:r>
          </w:p>
        </w:tc>
        <w:tc>
          <w:tcPr>
            <w:tcW w:w="585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hd w:val="clear" w:color="auto" w:fill="auto"/>
              <w:kinsoku/>
              <w:wordWrap/>
              <w:overflowPunct/>
              <w:topLinePunct w:val="0"/>
              <w:autoSpaceDE/>
              <w:autoSpaceDN/>
              <w:bidi w:val="0"/>
              <w:adjustRightInd/>
              <w:snapToGrid/>
              <w:spacing w:line="240" w:lineRule="exact"/>
              <w:jc w:val="left"/>
              <w:textAlignment w:val="auto"/>
              <w:rPr>
                <w:rFonts w:hint="eastAsia" w:ascii="宋体" w:hAnsi="宋体" w:eastAsia="宋体" w:cs="宋体"/>
                <w:bCs/>
                <w:caps w:val="0"/>
                <w:smallCaps w:val="0"/>
                <w:color w:val="auto"/>
                <w:spacing w:val="0"/>
                <w:w w:val="100"/>
                <w:position w:val="0"/>
                <w:highlight w:val="none"/>
              </w:rPr>
            </w:pPr>
            <w:r>
              <w:rPr>
                <w:rFonts w:hint="eastAsia" w:ascii="宋体" w:hAnsi="宋体" w:eastAsia="宋体" w:cs="宋体"/>
                <w:bCs/>
                <w:caps w:val="0"/>
                <w:smallCaps w:val="0"/>
                <w:color w:val="auto"/>
                <w:spacing w:val="0"/>
                <w:w w:val="100"/>
                <w:position w:val="0"/>
                <w:highlight w:val="none"/>
              </w:rPr>
              <w:t>符合第二章“投标人须知”第1.4.1项规定</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75" w:type="dxa"/>
            <w:left w:w="75" w:type="dxa"/>
            <w:bottom w:w="75" w:type="dxa"/>
            <w:right w:w="75" w:type="dxa"/>
          </w:tblCellMar>
        </w:tblPrEx>
        <w:trPr>
          <w:jc w:val="center"/>
        </w:trPr>
        <w:tc>
          <w:tcPr>
            <w:tcW w:w="809"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hd w:val="clear" w:color="auto" w:fill="auto"/>
              <w:kinsoku/>
              <w:wordWrap/>
              <w:overflowPunct/>
              <w:topLinePunct w:val="0"/>
              <w:autoSpaceDE/>
              <w:autoSpaceDN/>
              <w:bidi w:val="0"/>
              <w:adjustRightInd/>
              <w:snapToGrid/>
              <w:spacing w:line="240" w:lineRule="exact"/>
              <w:jc w:val="left"/>
              <w:textAlignment w:val="auto"/>
              <w:rPr>
                <w:rFonts w:hint="eastAsia" w:ascii="宋体" w:hAnsi="宋体" w:eastAsia="宋体" w:cs="宋体"/>
                <w:caps w:val="0"/>
                <w:smallCaps w:val="0"/>
                <w:color w:val="auto"/>
                <w:spacing w:val="0"/>
                <w:w w:val="100"/>
                <w:position w:val="0"/>
                <w:highlight w:val="none"/>
              </w:rPr>
            </w:pPr>
          </w:p>
        </w:tc>
        <w:tc>
          <w:tcPr>
            <w:tcW w:w="1153"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hd w:val="clear" w:color="auto" w:fill="auto"/>
              <w:kinsoku/>
              <w:wordWrap/>
              <w:overflowPunct/>
              <w:topLinePunct w:val="0"/>
              <w:autoSpaceDE/>
              <w:autoSpaceDN/>
              <w:bidi w:val="0"/>
              <w:adjustRightInd/>
              <w:snapToGrid/>
              <w:spacing w:line="240" w:lineRule="exact"/>
              <w:jc w:val="left"/>
              <w:textAlignment w:val="auto"/>
              <w:rPr>
                <w:rFonts w:hint="eastAsia" w:ascii="宋体" w:hAnsi="宋体" w:eastAsia="宋体" w:cs="宋体"/>
                <w:caps w:val="0"/>
                <w:smallCaps w:val="0"/>
                <w:color w:val="auto"/>
                <w:spacing w:val="0"/>
                <w:w w:val="100"/>
                <w:position w:val="0"/>
                <w:highlight w:val="none"/>
              </w:rPr>
            </w:pPr>
          </w:p>
        </w:tc>
        <w:tc>
          <w:tcPr>
            <w:tcW w:w="18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hd w:val="clear" w:color="auto" w:fill="auto"/>
              <w:kinsoku/>
              <w:wordWrap/>
              <w:overflowPunct/>
              <w:topLinePunct w:val="0"/>
              <w:autoSpaceDE/>
              <w:autoSpaceDN/>
              <w:bidi w:val="0"/>
              <w:adjustRightInd/>
              <w:snapToGrid/>
              <w:spacing w:line="240" w:lineRule="exact"/>
              <w:jc w:val="center"/>
              <w:textAlignment w:val="auto"/>
              <w:rPr>
                <w:rFonts w:hint="eastAsia" w:ascii="宋体" w:hAnsi="宋体" w:eastAsia="宋体" w:cs="宋体"/>
                <w:caps w:val="0"/>
                <w:smallCaps w:val="0"/>
                <w:color w:val="auto"/>
                <w:spacing w:val="0"/>
                <w:w w:val="100"/>
                <w:position w:val="0"/>
                <w:highlight w:val="none"/>
              </w:rPr>
            </w:pPr>
            <w:r>
              <w:rPr>
                <w:rFonts w:hint="eastAsia" w:ascii="宋体" w:hAnsi="宋体" w:eastAsia="宋体" w:cs="宋体"/>
                <w:caps w:val="0"/>
                <w:smallCaps w:val="0"/>
                <w:color w:val="auto"/>
                <w:spacing w:val="0"/>
                <w:w w:val="100"/>
                <w:position w:val="0"/>
                <w:highlight w:val="none"/>
                <w:lang w:val="en-US" w:eastAsia="zh-CN"/>
              </w:rPr>
              <w:t>人员</w:t>
            </w:r>
            <w:r>
              <w:rPr>
                <w:rFonts w:hint="eastAsia" w:ascii="宋体" w:hAnsi="宋体" w:eastAsia="宋体" w:cs="宋体"/>
                <w:caps w:val="0"/>
                <w:smallCaps w:val="0"/>
                <w:color w:val="auto"/>
                <w:spacing w:val="0"/>
                <w:w w:val="100"/>
                <w:position w:val="0"/>
                <w:highlight w:val="none"/>
              </w:rPr>
              <w:t>要求</w:t>
            </w:r>
          </w:p>
        </w:tc>
        <w:tc>
          <w:tcPr>
            <w:tcW w:w="585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hd w:val="clear" w:color="auto" w:fill="auto"/>
              <w:kinsoku/>
              <w:wordWrap/>
              <w:overflowPunct/>
              <w:topLinePunct w:val="0"/>
              <w:autoSpaceDE/>
              <w:autoSpaceDN/>
              <w:bidi w:val="0"/>
              <w:adjustRightInd/>
              <w:snapToGrid/>
              <w:spacing w:line="240" w:lineRule="exact"/>
              <w:jc w:val="left"/>
              <w:textAlignment w:val="auto"/>
              <w:rPr>
                <w:rFonts w:hint="eastAsia" w:ascii="宋体" w:hAnsi="宋体" w:eastAsia="宋体" w:cs="宋体"/>
                <w:bCs/>
                <w:caps w:val="0"/>
                <w:smallCaps w:val="0"/>
                <w:color w:val="auto"/>
                <w:spacing w:val="0"/>
                <w:w w:val="100"/>
                <w:position w:val="0"/>
                <w:highlight w:val="none"/>
              </w:rPr>
            </w:pPr>
            <w:r>
              <w:rPr>
                <w:rFonts w:hint="eastAsia" w:ascii="宋体" w:hAnsi="宋体" w:eastAsia="宋体" w:cs="宋体"/>
                <w:bCs/>
                <w:caps w:val="0"/>
                <w:smallCaps w:val="0"/>
                <w:color w:val="auto"/>
                <w:spacing w:val="0"/>
                <w:w w:val="100"/>
                <w:position w:val="0"/>
                <w:highlight w:val="none"/>
              </w:rPr>
              <w:t>符合第二章“投标人须知”第1.4.1项规定</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75" w:type="dxa"/>
            <w:left w:w="75" w:type="dxa"/>
            <w:bottom w:w="75" w:type="dxa"/>
            <w:right w:w="75" w:type="dxa"/>
          </w:tblCellMar>
        </w:tblPrEx>
        <w:trPr>
          <w:jc w:val="center"/>
        </w:trPr>
        <w:tc>
          <w:tcPr>
            <w:tcW w:w="809"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hd w:val="clear" w:color="auto" w:fill="auto"/>
              <w:kinsoku/>
              <w:wordWrap/>
              <w:overflowPunct/>
              <w:topLinePunct w:val="0"/>
              <w:autoSpaceDE/>
              <w:autoSpaceDN/>
              <w:bidi w:val="0"/>
              <w:adjustRightInd/>
              <w:snapToGrid/>
              <w:spacing w:line="240" w:lineRule="exact"/>
              <w:jc w:val="left"/>
              <w:textAlignment w:val="auto"/>
              <w:rPr>
                <w:rFonts w:hint="eastAsia" w:ascii="宋体" w:hAnsi="宋体" w:eastAsia="宋体" w:cs="宋体"/>
                <w:caps w:val="0"/>
                <w:smallCaps w:val="0"/>
                <w:color w:val="auto"/>
                <w:spacing w:val="0"/>
                <w:w w:val="100"/>
                <w:position w:val="0"/>
                <w:highlight w:val="none"/>
              </w:rPr>
            </w:pPr>
          </w:p>
        </w:tc>
        <w:tc>
          <w:tcPr>
            <w:tcW w:w="1153"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hd w:val="clear" w:color="auto" w:fill="auto"/>
              <w:kinsoku/>
              <w:wordWrap/>
              <w:overflowPunct/>
              <w:topLinePunct w:val="0"/>
              <w:autoSpaceDE/>
              <w:autoSpaceDN/>
              <w:bidi w:val="0"/>
              <w:adjustRightInd/>
              <w:snapToGrid/>
              <w:spacing w:line="240" w:lineRule="exact"/>
              <w:jc w:val="left"/>
              <w:textAlignment w:val="auto"/>
              <w:rPr>
                <w:rFonts w:hint="eastAsia" w:ascii="宋体" w:hAnsi="宋体" w:eastAsia="宋体" w:cs="宋体"/>
                <w:caps w:val="0"/>
                <w:smallCaps w:val="0"/>
                <w:color w:val="auto"/>
                <w:spacing w:val="0"/>
                <w:w w:val="100"/>
                <w:position w:val="0"/>
                <w:highlight w:val="none"/>
              </w:rPr>
            </w:pPr>
          </w:p>
        </w:tc>
        <w:tc>
          <w:tcPr>
            <w:tcW w:w="18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hd w:val="clear" w:color="auto" w:fill="auto"/>
              <w:kinsoku/>
              <w:wordWrap/>
              <w:overflowPunct/>
              <w:topLinePunct w:val="0"/>
              <w:autoSpaceDE/>
              <w:autoSpaceDN/>
              <w:bidi w:val="0"/>
              <w:adjustRightInd/>
              <w:snapToGrid/>
              <w:spacing w:line="240" w:lineRule="exact"/>
              <w:jc w:val="center"/>
              <w:textAlignment w:val="auto"/>
              <w:rPr>
                <w:rFonts w:hint="eastAsia" w:ascii="宋体" w:hAnsi="宋体" w:eastAsia="宋体" w:cs="宋体"/>
                <w:caps w:val="0"/>
                <w:smallCaps w:val="0"/>
                <w:color w:val="auto"/>
                <w:spacing w:val="0"/>
                <w:w w:val="100"/>
                <w:position w:val="0"/>
                <w:highlight w:val="none"/>
              </w:rPr>
            </w:pPr>
            <w:r>
              <w:rPr>
                <w:rFonts w:hint="eastAsia" w:ascii="宋体" w:hAnsi="宋体" w:eastAsia="宋体" w:cs="宋体"/>
                <w:caps w:val="0"/>
                <w:smallCaps w:val="0"/>
                <w:color w:val="auto"/>
                <w:spacing w:val="0"/>
                <w:w w:val="100"/>
                <w:position w:val="0"/>
                <w:highlight w:val="none"/>
              </w:rPr>
              <w:t>不存在禁止投标</w:t>
            </w:r>
          </w:p>
          <w:p>
            <w:pPr>
              <w:keepNext w:val="0"/>
              <w:keepLines w:val="0"/>
              <w:pageBreakBefore w:val="0"/>
              <w:shd w:val="clear" w:color="auto" w:fill="auto"/>
              <w:kinsoku/>
              <w:wordWrap/>
              <w:overflowPunct/>
              <w:topLinePunct w:val="0"/>
              <w:autoSpaceDE/>
              <w:autoSpaceDN/>
              <w:bidi w:val="0"/>
              <w:adjustRightInd/>
              <w:snapToGrid/>
              <w:spacing w:line="240" w:lineRule="exact"/>
              <w:jc w:val="center"/>
              <w:textAlignment w:val="auto"/>
              <w:rPr>
                <w:rFonts w:hint="eastAsia" w:ascii="宋体" w:hAnsi="宋体" w:eastAsia="宋体" w:cs="宋体"/>
                <w:caps w:val="0"/>
                <w:smallCaps w:val="0"/>
                <w:color w:val="auto"/>
                <w:spacing w:val="0"/>
                <w:w w:val="100"/>
                <w:position w:val="0"/>
                <w:highlight w:val="none"/>
              </w:rPr>
            </w:pPr>
            <w:r>
              <w:rPr>
                <w:rFonts w:hint="eastAsia" w:ascii="宋体" w:hAnsi="宋体" w:eastAsia="宋体" w:cs="宋体"/>
                <w:caps w:val="0"/>
                <w:smallCaps w:val="0"/>
                <w:color w:val="auto"/>
                <w:spacing w:val="0"/>
                <w:w w:val="100"/>
                <w:position w:val="0"/>
                <w:highlight w:val="none"/>
              </w:rPr>
              <w:t>的情形</w:t>
            </w:r>
          </w:p>
        </w:tc>
        <w:tc>
          <w:tcPr>
            <w:tcW w:w="585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hd w:val="clear" w:color="auto" w:fill="auto"/>
              <w:kinsoku/>
              <w:wordWrap/>
              <w:overflowPunct/>
              <w:topLinePunct w:val="0"/>
              <w:autoSpaceDE/>
              <w:autoSpaceDN/>
              <w:bidi w:val="0"/>
              <w:adjustRightInd/>
              <w:snapToGrid/>
              <w:spacing w:line="240" w:lineRule="exact"/>
              <w:jc w:val="left"/>
              <w:textAlignment w:val="auto"/>
              <w:rPr>
                <w:rFonts w:hint="eastAsia" w:ascii="宋体" w:hAnsi="宋体" w:eastAsia="宋体" w:cs="宋体"/>
                <w:bCs/>
                <w:caps w:val="0"/>
                <w:smallCaps w:val="0"/>
                <w:color w:val="auto"/>
                <w:spacing w:val="0"/>
                <w:w w:val="100"/>
                <w:position w:val="0"/>
                <w:highlight w:val="none"/>
              </w:rPr>
            </w:pPr>
            <w:r>
              <w:rPr>
                <w:rFonts w:hint="eastAsia" w:ascii="宋体" w:hAnsi="宋体" w:eastAsia="宋体" w:cs="宋体"/>
                <w:bCs/>
                <w:caps w:val="0"/>
                <w:smallCaps w:val="0"/>
                <w:color w:val="auto"/>
                <w:spacing w:val="0"/>
                <w:w w:val="100"/>
                <w:position w:val="0"/>
                <w:highlight w:val="none"/>
                <w:lang w:eastAsia="zh-CN"/>
              </w:rPr>
              <w:t>符合</w:t>
            </w:r>
            <w:r>
              <w:rPr>
                <w:rFonts w:hint="eastAsia" w:ascii="宋体" w:hAnsi="宋体" w:eastAsia="宋体" w:cs="宋体"/>
                <w:bCs/>
                <w:caps w:val="0"/>
                <w:smallCaps w:val="0"/>
                <w:color w:val="auto"/>
                <w:spacing w:val="0"/>
                <w:w w:val="100"/>
                <w:position w:val="0"/>
                <w:highlight w:val="none"/>
              </w:rPr>
              <w:t>第二章“投标人须知”第</w:t>
            </w:r>
            <w:r>
              <w:rPr>
                <w:rFonts w:hint="eastAsia" w:ascii="宋体" w:hAnsi="宋体" w:eastAsia="宋体" w:cs="宋体"/>
                <w:bCs/>
                <w:caps w:val="0"/>
                <w:smallCaps w:val="0"/>
                <w:color w:val="auto"/>
                <w:spacing w:val="0"/>
                <w:w w:val="100"/>
                <w:position w:val="0"/>
                <w:highlight w:val="none"/>
                <w:lang w:val="en-US" w:eastAsia="zh-CN"/>
              </w:rPr>
              <w:t>1.4.2项及第</w:t>
            </w:r>
            <w:r>
              <w:rPr>
                <w:rFonts w:hint="eastAsia" w:ascii="宋体" w:hAnsi="宋体" w:eastAsia="宋体" w:cs="宋体"/>
                <w:bCs/>
                <w:caps w:val="0"/>
                <w:smallCaps w:val="0"/>
                <w:color w:val="auto"/>
                <w:spacing w:val="0"/>
                <w:w w:val="100"/>
                <w:position w:val="0"/>
                <w:highlight w:val="none"/>
              </w:rPr>
              <w:t>1.4.3项规定的任何一种情形</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75" w:type="dxa"/>
            <w:left w:w="75" w:type="dxa"/>
            <w:bottom w:w="75" w:type="dxa"/>
            <w:right w:w="75" w:type="dxa"/>
          </w:tblCellMar>
        </w:tblPrEx>
        <w:trPr>
          <w:jc w:val="center"/>
        </w:trPr>
        <w:tc>
          <w:tcPr>
            <w:tcW w:w="809"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hd w:val="clear" w:color="auto" w:fill="auto"/>
              <w:kinsoku/>
              <w:wordWrap/>
              <w:overflowPunct/>
              <w:topLinePunct w:val="0"/>
              <w:autoSpaceDE/>
              <w:autoSpaceDN/>
              <w:bidi w:val="0"/>
              <w:adjustRightInd/>
              <w:snapToGrid/>
              <w:spacing w:line="240" w:lineRule="exact"/>
              <w:jc w:val="left"/>
              <w:textAlignment w:val="auto"/>
              <w:rPr>
                <w:rFonts w:hint="eastAsia" w:ascii="宋体" w:hAnsi="宋体" w:eastAsia="宋体" w:cs="宋体"/>
                <w:caps w:val="0"/>
                <w:smallCaps w:val="0"/>
                <w:color w:val="auto"/>
                <w:spacing w:val="0"/>
                <w:w w:val="100"/>
                <w:position w:val="0"/>
                <w:highlight w:val="none"/>
              </w:rPr>
            </w:pPr>
          </w:p>
        </w:tc>
        <w:tc>
          <w:tcPr>
            <w:tcW w:w="1153"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hd w:val="clear" w:color="auto" w:fill="auto"/>
              <w:kinsoku/>
              <w:wordWrap/>
              <w:overflowPunct/>
              <w:topLinePunct w:val="0"/>
              <w:autoSpaceDE/>
              <w:autoSpaceDN/>
              <w:bidi w:val="0"/>
              <w:adjustRightInd/>
              <w:snapToGrid/>
              <w:spacing w:line="240" w:lineRule="exact"/>
              <w:jc w:val="left"/>
              <w:textAlignment w:val="auto"/>
              <w:rPr>
                <w:rFonts w:hint="eastAsia" w:ascii="宋体" w:hAnsi="宋体" w:eastAsia="宋体" w:cs="宋体"/>
                <w:caps w:val="0"/>
                <w:smallCaps w:val="0"/>
                <w:color w:val="auto"/>
                <w:spacing w:val="0"/>
                <w:w w:val="100"/>
                <w:position w:val="0"/>
                <w:highlight w:val="none"/>
              </w:rPr>
            </w:pPr>
          </w:p>
        </w:tc>
        <w:tc>
          <w:tcPr>
            <w:tcW w:w="18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hd w:val="clear" w:color="auto" w:fill="auto"/>
              <w:kinsoku/>
              <w:wordWrap/>
              <w:overflowPunct/>
              <w:topLinePunct w:val="0"/>
              <w:autoSpaceDE/>
              <w:autoSpaceDN/>
              <w:bidi w:val="0"/>
              <w:adjustRightInd/>
              <w:snapToGrid/>
              <w:spacing w:line="240" w:lineRule="exact"/>
              <w:jc w:val="center"/>
              <w:textAlignment w:val="auto"/>
              <w:rPr>
                <w:rFonts w:hint="eastAsia" w:ascii="宋体" w:hAnsi="宋体" w:eastAsia="宋体" w:cs="宋体"/>
                <w:caps w:val="0"/>
                <w:smallCaps w:val="0"/>
                <w:color w:val="auto"/>
                <w:spacing w:val="0"/>
                <w:w w:val="100"/>
                <w:position w:val="0"/>
                <w:highlight w:val="none"/>
                <w:lang w:eastAsia="zh-CN"/>
              </w:rPr>
            </w:pPr>
            <w:r>
              <w:rPr>
                <w:rFonts w:hint="eastAsia" w:ascii="宋体" w:hAnsi="宋体" w:eastAsia="宋体" w:cs="宋体"/>
                <w:caps w:val="0"/>
                <w:smallCaps w:val="0"/>
                <w:color w:val="auto"/>
                <w:spacing w:val="0"/>
                <w:w w:val="100"/>
                <w:position w:val="0"/>
                <w:highlight w:val="none"/>
                <w:lang w:eastAsia="zh-CN"/>
              </w:rPr>
              <w:t>其他要求</w:t>
            </w:r>
          </w:p>
        </w:tc>
        <w:tc>
          <w:tcPr>
            <w:tcW w:w="585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hd w:val="clear" w:color="auto" w:fill="auto"/>
              <w:kinsoku/>
              <w:wordWrap/>
              <w:overflowPunct/>
              <w:topLinePunct w:val="0"/>
              <w:autoSpaceDE/>
              <w:autoSpaceDN/>
              <w:bidi w:val="0"/>
              <w:adjustRightInd/>
              <w:snapToGrid/>
              <w:spacing w:line="240" w:lineRule="exact"/>
              <w:jc w:val="left"/>
              <w:textAlignment w:val="auto"/>
              <w:rPr>
                <w:rFonts w:hint="eastAsia" w:ascii="宋体" w:hAnsi="宋体" w:eastAsia="宋体" w:cs="宋体"/>
                <w:bCs/>
                <w:caps w:val="0"/>
                <w:smallCaps w:val="0"/>
                <w:color w:val="auto"/>
                <w:spacing w:val="0"/>
                <w:w w:val="100"/>
                <w:position w:val="0"/>
                <w:highlight w:val="none"/>
              </w:rPr>
            </w:pPr>
            <w:r>
              <w:rPr>
                <w:rFonts w:hint="eastAsia" w:ascii="宋体" w:hAnsi="宋体" w:eastAsia="宋体" w:cs="宋体"/>
                <w:highlight w:val="none"/>
              </w:rPr>
              <w:t>投标文件未附有招标人不能接受的其他条件</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75" w:type="dxa"/>
            <w:left w:w="75" w:type="dxa"/>
            <w:bottom w:w="75" w:type="dxa"/>
            <w:right w:w="75" w:type="dxa"/>
          </w:tblCellMar>
        </w:tblPrEx>
        <w:trPr>
          <w:jc w:val="center"/>
        </w:trPr>
        <w:tc>
          <w:tcPr>
            <w:tcW w:w="809"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hd w:val="clear" w:color="auto" w:fill="auto"/>
              <w:kinsoku/>
              <w:wordWrap/>
              <w:overflowPunct/>
              <w:topLinePunct w:val="0"/>
              <w:autoSpaceDE/>
              <w:autoSpaceDN/>
              <w:bidi w:val="0"/>
              <w:adjustRightInd/>
              <w:snapToGrid/>
              <w:spacing w:line="240" w:lineRule="exact"/>
              <w:jc w:val="center"/>
              <w:textAlignment w:val="auto"/>
              <w:rPr>
                <w:rFonts w:hint="eastAsia" w:ascii="宋体" w:hAnsi="宋体" w:eastAsia="宋体" w:cs="宋体"/>
                <w:caps w:val="0"/>
                <w:smallCaps w:val="0"/>
                <w:color w:val="auto"/>
                <w:spacing w:val="0"/>
                <w:w w:val="100"/>
                <w:position w:val="0"/>
                <w:highlight w:val="none"/>
              </w:rPr>
            </w:pPr>
            <w:r>
              <w:rPr>
                <w:rFonts w:hint="eastAsia" w:ascii="宋体" w:hAnsi="宋体" w:eastAsia="宋体" w:cs="宋体"/>
                <w:caps w:val="0"/>
                <w:smallCaps w:val="0"/>
                <w:color w:val="auto"/>
                <w:spacing w:val="0"/>
                <w:w w:val="100"/>
                <w:position w:val="0"/>
                <w:highlight w:val="none"/>
              </w:rPr>
              <w:t>2.1.3</w:t>
            </w:r>
          </w:p>
        </w:tc>
        <w:tc>
          <w:tcPr>
            <w:tcW w:w="1153"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hd w:val="clear" w:color="auto" w:fill="auto"/>
              <w:kinsoku/>
              <w:wordWrap/>
              <w:overflowPunct/>
              <w:topLinePunct w:val="0"/>
              <w:autoSpaceDE/>
              <w:autoSpaceDN/>
              <w:bidi w:val="0"/>
              <w:adjustRightInd/>
              <w:snapToGrid/>
              <w:spacing w:line="240" w:lineRule="exact"/>
              <w:jc w:val="center"/>
              <w:textAlignment w:val="auto"/>
              <w:rPr>
                <w:rFonts w:hint="eastAsia" w:ascii="宋体" w:hAnsi="宋体" w:eastAsia="宋体" w:cs="宋体"/>
                <w:caps w:val="0"/>
                <w:smallCaps w:val="0"/>
                <w:color w:val="auto"/>
                <w:spacing w:val="0"/>
                <w:w w:val="100"/>
                <w:position w:val="0"/>
                <w:highlight w:val="none"/>
              </w:rPr>
            </w:pPr>
            <w:r>
              <w:rPr>
                <w:rFonts w:hint="eastAsia" w:ascii="宋体" w:hAnsi="宋体" w:eastAsia="宋体" w:cs="宋体"/>
                <w:caps w:val="0"/>
                <w:smallCaps w:val="0"/>
                <w:color w:val="auto"/>
                <w:spacing w:val="0"/>
                <w:w w:val="100"/>
                <w:position w:val="0"/>
                <w:highlight w:val="none"/>
              </w:rPr>
              <w:t>第一个</w:t>
            </w:r>
          </w:p>
          <w:p>
            <w:pPr>
              <w:keepNext w:val="0"/>
              <w:keepLines w:val="0"/>
              <w:pageBreakBefore w:val="0"/>
              <w:shd w:val="clear" w:color="auto" w:fill="auto"/>
              <w:kinsoku/>
              <w:wordWrap/>
              <w:overflowPunct/>
              <w:topLinePunct w:val="0"/>
              <w:autoSpaceDE/>
              <w:autoSpaceDN/>
              <w:bidi w:val="0"/>
              <w:adjustRightInd/>
              <w:snapToGrid/>
              <w:spacing w:line="240" w:lineRule="exact"/>
              <w:jc w:val="center"/>
              <w:textAlignment w:val="auto"/>
              <w:rPr>
                <w:rFonts w:hint="eastAsia" w:ascii="宋体" w:hAnsi="宋体" w:eastAsia="宋体" w:cs="宋体"/>
                <w:caps w:val="0"/>
                <w:smallCaps w:val="0"/>
                <w:color w:val="auto"/>
                <w:spacing w:val="0"/>
                <w:w w:val="100"/>
                <w:position w:val="0"/>
                <w:highlight w:val="none"/>
              </w:rPr>
            </w:pPr>
            <w:r>
              <w:rPr>
                <w:rFonts w:hint="eastAsia" w:ascii="宋体" w:hAnsi="宋体" w:eastAsia="宋体" w:cs="宋体"/>
                <w:caps w:val="0"/>
                <w:smallCaps w:val="0"/>
                <w:color w:val="auto"/>
                <w:spacing w:val="0"/>
                <w:w w:val="100"/>
                <w:position w:val="0"/>
                <w:highlight w:val="none"/>
              </w:rPr>
              <w:t>信封</w:t>
            </w:r>
          </w:p>
          <w:p>
            <w:pPr>
              <w:keepNext w:val="0"/>
              <w:keepLines w:val="0"/>
              <w:pageBreakBefore w:val="0"/>
              <w:shd w:val="clear" w:color="auto" w:fill="auto"/>
              <w:kinsoku/>
              <w:wordWrap/>
              <w:overflowPunct/>
              <w:topLinePunct w:val="0"/>
              <w:autoSpaceDE/>
              <w:autoSpaceDN/>
              <w:bidi w:val="0"/>
              <w:adjustRightInd/>
              <w:snapToGrid/>
              <w:spacing w:line="240" w:lineRule="exact"/>
              <w:jc w:val="center"/>
              <w:textAlignment w:val="auto"/>
              <w:rPr>
                <w:rFonts w:hint="eastAsia" w:ascii="宋体" w:hAnsi="宋体" w:eastAsia="宋体" w:cs="宋体"/>
                <w:caps w:val="0"/>
                <w:smallCaps w:val="0"/>
                <w:color w:val="auto"/>
                <w:spacing w:val="0"/>
                <w:w w:val="100"/>
                <w:position w:val="0"/>
                <w:highlight w:val="none"/>
              </w:rPr>
            </w:pPr>
            <w:r>
              <w:rPr>
                <w:rFonts w:hint="eastAsia" w:ascii="宋体" w:hAnsi="宋体" w:eastAsia="宋体" w:cs="宋体"/>
                <w:caps w:val="0"/>
                <w:smallCaps w:val="0"/>
                <w:color w:val="auto"/>
                <w:spacing w:val="0"/>
                <w:w w:val="100"/>
                <w:position w:val="0"/>
                <w:highlight w:val="none"/>
              </w:rPr>
              <w:t>响应性</w:t>
            </w:r>
          </w:p>
          <w:p>
            <w:pPr>
              <w:keepNext w:val="0"/>
              <w:keepLines w:val="0"/>
              <w:pageBreakBefore w:val="0"/>
              <w:shd w:val="clear" w:color="auto" w:fill="auto"/>
              <w:kinsoku/>
              <w:wordWrap/>
              <w:overflowPunct/>
              <w:topLinePunct w:val="0"/>
              <w:autoSpaceDE/>
              <w:autoSpaceDN/>
              <w:bidi w:val="0"/>
              <w:adjustRightInd/>
              <w:snapToGrid/>
              <w:spacing w:line="240" w:lineRule="exact"/>
              <w:jc w:val="center"/>
              <w:textAlignment w:val="auto"/>
              <w:rPr>
                <w:rFonts w:hint="eastAsia" w:ascii="宋体" w:hAnsi="宋体" w:eastAsia="宋体" w:cs="宋体"/>
                <w:caps w:val="0"/>
                <w:smallCaps w:val="0"/>
                <w:color w:val="auto"/>
                <w:spacing w:val="0"/>
                <w:w w:val="100"/>
                <w:position w:val="0"/>
                <w:highlight w:val="none"/>
              </w:rPr>
            </w:pPr>
            <w:r>
              <w:rPr>
                <w:rFonts w:hint="eastAsia" w:ascii="宋体" w:hAnsi="宋体" w:eastAsia="宋体" w:cs="宋体"/>
                <w:caps w:val="0"/>
                <w:smallCaps w:val="0"/>
                <w:color w:val="auto"/>
                <w:spacing w:val="0"/>
                <w:w w:val="100"/>
                <w:position w:val="0"/>
                <w:highlight w:val="none"/>
              </w:rPr>
              <w:t>评审</w:t>
            </w:r>
          </w:p>
          <w:p>
            <w:pPr>
              <w:keepNext w:val="0"/>
              <w:keepLines w:val="0"/>
              <w:pageBreakBefore w:val="0"/>
              <w:shd w:val="clear" w:color="auto" w:fill="auto"/>
              <w:kinsoku/>
              <w:wordWrap/>
              <w:overflowPunct/>
              <w:topLinePunct w:val="0"/>
              <w:autoSpaceDE/>
              <w:autoSpaceDN/>
              <w:bidi w:val="0"/>
              <w:adjustRightInd/>
              <w:snapToGrid/>
              <w:spacing w:line="240" w:lineRule="exact"/>
              <w:jc w:val="center"/>
              <w:textAlignment w:val="auto"/>
              <w:rPr>
                <w:rFonts w:hint="eastAsia" w:ascii="宋体" w:hAnsi="宋体" w:eastAsia="宋体" w:cs="宋体"/>
                <w:caps w:val="0"/>
                <w:smallCaps w:val="0"/>
                <w:color w:val="auto"/>
                <w:spacing w:val="0"/>
                <w:w w:val="100"/>
                <w:position w:val="0"/>
                <w:highlight w:val="none"/>
              </w:rPr>
            </w:pPr>
            <w:r>
              <w:rPr>
                <w:rFonts w:hint="eastAsia" w:ascii="宋体" w:hAnsi="宋体" w:eastAsia="宋体" w:cs="宋体"/>
                <w:caps w:val="0"/>
                <w:smallCaps w:val="0"/>
                <w:color w:val="auto"/>
                <w:spacing w:val="0"/>
                <w:w w:val="100"/>
                <w:position w:val="0"/>
                <w:highlight w:val="none"/>
              </w:rPr>
              <w:t>标准</w:t>
            </w:r>
          </w:p>
        </w:tc>
        <w:tc>
          <w:tcPr>
            <w:tcW w:w="18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hd w:val="clear" w:color="auto" w:fill="auto"/>
              <w:kinsoku/>
              <w:wordWrap/>
              <w:overflowPunct/>
              <w:topLinePunct w:val="0"/>
              <w:autoSpaceDE/>
              <w:autoSpaceDN/>
              <w:bidi w:val="0"/>
              <w:adjustRightInd/>
              <w:snapToGrid/>
              <w:spacing w:line="240" w:lineRule="exact"/>
              <w:jc w:val="center"/>
              <w:textAlignment w:val="auto"/>
              <w:rPr>
                <w:rFonts w:hint="eastAsia" w:ascii="宋体" w:hAnsi="宋体" w:eastAsia="宋体" w:cs="宋体"/>
                <w:caps w:val="0"/>
                <w:smallCaps w:val="0"/>
                <w:color w:val="auto"/>
                <w:spacing w:val="0"/>
                <w:w w:val="100"/>
                <w:position w:val="0"/>
                <w:highlight w:val="none"/>
              </w:rPr>
            </w:pPr>
            <w:r>
              <w:rPr>
                <w:rFonts w:hint="eastAsia" w:ascii="宋体" w:hAnsi="宋体" w:eastAsia="宋体" w:cs="宋体"/>
                <w:caps w:val="0"/>
                <w:smallCaps w:val="0"/>
                <w:color w:val="auto"/>
                <w:spacing w:val="0"/>
                <w:w w:val="100"/>
                <w:position w:val="0"/>
                <w:highlight w:val="none"/>
              </w:rPr>
              <w:t>投标内容</w:t>
            </w:r>
          </w:p>
        </w:tc>
        <w:tc>
          <w:tcPr>
            <w:tcW w:w="585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hd w:val="clear" w:color="auto" w:fill="auto"/>
              <w:kinsoku/>
              <w:wordWrap/>
              <w:overflowPunct/>
              <w:topLinePunct w:val="0"/>
              <w:autoSpaceDE/>
              <w:autoSpaceDN/>
              <w:bidi w:val="0"/>
              <w:adjustRightInd/>
              <w:snapToGrid/>
              <w:spacing w:line="240" w:lineRule="exact"/>
              <w:jc w:val="left"/>
              <w:textAlignment w:val="auto"/>
              <w:rPr>
                <w:rFonts w:hint="eastAsia" w:ascii="宋体" w:hAnsi="宋体" w:eastAsia="宋体" w:cs="宋体"/>
                <w:bCs/>
                <w:caps w:val="0"/>
                <w:smallCaps w:val="0"/>
                <w:color w:val="auto"/>
                <w:spacing w:val="0"/>
                <w:w w:val="100"/>
                <w:position w:val="0"/>
                <w:highlight w:val="none"/>
              </w:rPr>
            </w:pPr>
            <w:r>
              <w:rPr>
                <w:rFonts w:hint="eastAsia" w:ascii="宋体" w:hAnsi="宋体" w:eastAsia="宋体" w:cs="宋体"/>
                <w:bCs/>
                <w:caps w:val="0"/>
                <w:smallCaps w:val="0"/>
                <w:color w:val="auto"/>
                <w:spacing w:val="0"/>
                <w:w w:val="100"/>
                <w:position w:val="0"/>
                <w:highlight w:val="none"/>
              </w:rPr>
              <w:t>符合第二章“投标人须知”第1.3.1项规定</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75" w:type="dxa"/>
            <w:left w:w="75" w:type="dxa"/>
            <w:bottom w:w="75" w:type="dxa"/>
            <w:right w:w="75" w:type="dxa"/>
          </w:tblCellMar>
        </w:tblPrEx>
        <w:trPr>
          <w:jc w:val="center"/>
        </w:trPr>
        <w:tc>
          <w:tcPr>
            <w:tcW w:w="809"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hd w:val="clear" w:color="auto" w:fill="auto"/>
              <w:kinsoku/>
              <w:wordWrap/>
              <w:overflowPunct/>
              <w:topLinePunct w:val="0"/>
              <w:autoSpaceDE/>
              <w:autoSpaceDN/>
              <w:bidi w:val="0"/>
              <w:adjustRightInd/>
              <w:snapToGrid/>
              <w:spacing w:line="240" w:lineRule="exact"/>
              <w:jc w:val="left"/>
              <w:textAlignment w:val="auto"/>
              <w:rPr>
                <w:rFonts w:hint="eastAsia" w:ascii="宋体" w:hAnsi="宋体" w:eastAsia="宋体" w:cs="宋体"/>
                <w:caps w:val="0"/>
                <w:smallCaps w:val="0"/>
                <w:color w:val="auto"/>
                <w:spacing w:val="0"/>
                <w:w w:val="100"/>
                <w:position w:val="0"/>
                <w:highlight w:val="none"/>
              </w:rPr>
            </w:pPr>
          </w:p>
        </w:tc>
        <w:tc>
          <w:tcPr>
            <w:tcW w:w="1153"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hd w:val="clear" w:color="auto" w:fill="auto"/>
              <w:kinsoku/>
              <w:wordWrap/>
              <w:overflowPunct/>
              <w:topLinePunct w:val="0"/>
              <w:autoSpaceDE/>
              <w:autoSpaceDN/>
              <w:bidi w:val="0"/>
              <w:adjustRightInd/>
              <w:snapToGrid/>
              <w:spacing w:line="240" w:lineRule="exact"/>
              <w:jc w:val="left"/>
              <w:textAlignment w:val="auto"/>
              <w:rPr>
                <w:rFonts w:hint="eastAsia" w:ascii="宋体" w:hAnsi="宋体" w:eastAsia="宋体" w:cs="宋体"/>
                <w:caps w:val="0"/>
                <w:smallCaps w:val="0"/>
                <w:color w:val="auto"/>
                <w:spacing w:val="0"/>
                <w:w w:val="100"/>
                <w:position w:val="0"/>
                <w:highlight w:val="none"/>
              </w:rPr>
            </w:pPr>
          </w:p>
        </w:tc>
        <w:tc>
          <w:tcPr>
            <w:tcW w:w="18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hd w:val="clear" w:color="auto" w:fill="auto"/>
              <w:kinsoku/>
              <w:wordWrap/>
              <w:overflowPunct/>
              <w:topLinePunct w:val="0"/>
              <w:autoSpaceDE/>
              <w:autoSpaceDN/>
              <w:bidi w:val="0"/>
              <w:adjustRightInd/>
              <w:snapToGrid/>
              <w:spacing w:line="240" w:lineRule="exact"/>
              <w:jc w:val="center"/>
              <w:textAlignment w:val="auto"/>
              <w:rPr>
                <w:rFonts w:hint="eastAsia" w:ascii="宋体" w:hAnsi="宋体" w:eastAsia="宋体" w:cs="宋体"/>
                <w:caps w:val="0"/>
                <w:smallCaps w:val="0"/>
                <w:color w:val="auto"/>
                <w:spacing w:val="0"/>
                <w:w w:val="100"/>
                <w:position w:val="0"/>
                <w:highlight w:val="none"/>
              </w:rPr>
            </w:pPr>
            <w:r>
              <w:rPr>
                <w:rFonts w:hint="eastAsia" w:ascii="宋体" w:hAnsi="宋体" w:eastAsia="宋体" w:cs="宋体"/>
                <w:caps w:val="0"/>
                <w:smallCaps w:val="0"/>
                <w:color w:val="auto"/>
                <w:spacing w:val="0"/>
                <w:w w:val="100"/>
                <w:position w:val="0"/>
                <w:highlight w:val="none"/>
              </w:rPr>
              <w:t>工期</w:t>
            </w:r>
          </w:p>
        </w:tc>
        <w:tc>
          <w:tcPr>
            <w:tcW w:w="585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hd w:val="clear" w:color="auto" w:fill="auto"/>
              <w:kinsoku/>
              <w:wordWrap/>
              <w:overflowPunct/>
              <w:topLinePunct w:val="0"/>
              <w:autoSpaceDE/>
              <w:autoSpaceDN/>
              <w:bidi w:val="0"/>
              <w:adjustRightInd/>
              <w:snapToGrid/>
              <w:spacing w:line="240" w:lineRule="exact"/>
              <w:jc w:val="left"/>
              <w:textAlignment w:val="auto"/>
              <w:rPr>
                <w:rFonts w:hint="eastAsia" w:ascii="宋体" w:hAnsi="宋体" w:eastAsia="宋体" w:cs="宋体"/>
                <w:bCs/>
                <w:caps w:val="0"/>
                <w:smallCaps w:val="0"/>
                <w:color w:val="auto"/>
                <w:spacing w:val="0"/>
                <w:w w:val="100"/>
                <w:position w:val="0"/>
                <w:highlight w:val="none"/>
              </w:rPr>
            </w:pPr>
            <w:r>
              <w:rPr>
                <w:rFonts w:hint="eastAsia" w:ascii="宋体" w:hAnsi="宋体" w:eastAsia="宋体" w:cs="宋体"/>
                <w:bCs/>
                <w:caps w:val="0"/>
                <w:smallCaps w:val="0"/>
                <w:color w:val="auto"/>
                <w:spacing w:val="0"/>
                <w:w w:val="100"/>
                <w:position w:val="0"/>
                <w:highlight w:val="none"/>
              </w:rPr>
              <w:t>符合第二章“投标人须知”第1.3.2项规定</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75" w:type="dxa"/>
            <w:left w:w="75" w:type="dxa"/>
            <w:bottom w:w="75" w:type="dxa"/>
            <w:right w:w="75" w:type="dxa"/>
          </w:tblCellMar>
        </w:tblPrEx>
        <w:trPr>
          <w:jc w:val="center"/>
        </w:trPr>
        <w:tc>
          <w:tcPr>
            <w:tcW w:w="809"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hd w:val="clear" w:color="auto" w:fill="auto"/>
              <w:kinsoku/>
              <w:wordWrap/>
              <w:overflowPunct/>
              <w:topLinePunct w:val="0"/>
              <w:autoSpaceDE/>
              <w:autoSpaceDN/>
              <w:bidi w:val="0"/>
              <w:adjustRightInd/>
              <w:snapToGrid/>
              <w:spacing w:line="240" w:lineRule="exact"/>
              <w:jc w:val="left"/>
              <w:textAlignment w:val="auto"/>
              <w:rPr>
                <w:rFonts w:hint="eastAsia" w:ascii="宋体" w:hAnsi="宋体" w:eastAsia="宋体" w:cs="宋体"/>
                <w:caps w:val="0"/>
                <w:smallCaps w:val="0"/>
                <w:color w:val="auto"/>
                <w:spacing w:val="0"/>
                <w:w w:val="100"/>
                <w:position w:val="0"/>
                <w:highlight w:val="none"/>
              </w:rPr>
            </w:pPr>
          </w:p>
        </w:tc>
        <w:tc>
          <w:tcPr>
            <w:tcW w:w="1153"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hd w:val="clear" w:color="auto" w:fill="auto"/>
              <w:kinsoku/>
              <w:wordWrap/>
              <w:overflowPunct/>
              <w:topLinePunct w:val="0"/>
              <w:autoSpaceDE/>
              <w:autoSpaceDN/>
              <w:bidi w:val="0"/>
              <w:adjustRightInd/>
              <w:snapToGrid/>
              <w:spacing w:line="240" w:lineRule="exact"/>
              <w:jc w:val="left"/>
              <w:textAlignment w:val="auto"/>
              <w:rPr>
                <w:rFonts w:hint="eastAsia" w:ascii="宋体" w:hAnsi="宋体" w:eastAsia="宋体" w:cs="宋体"/>
                <w:caps w:val="0"/>
                <w:smallCaps w:val="0"/>
                <w:color w:val="auto"/>
                <w:spacing w:val="0"/>
                <w:w w:val="100"/>
                <w:position w:val="0"/>
                <w:highlight w:val="none"/>
              </w:rPr>
            </w:pPr>
          </w:p>
        </w:tc>
        <w:tc>
          <w:tcPr>
            <w:tcW w:w="18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hd w:val="clear" w:color="auto" w:fill="auto"/>
              <w:kinsoku/>
              <w:wordWrap/>
              <w:overflowPunct/>
              <w:topLinePunct w:val="0"/>
              <w:autoSpaceDE/>
              <w:autoSpaceDN/>
              <w:bidi w:val="0"/>
              <w:adjustRightInd/>
              <w:snapToGrid/>
              <w:spacing w:line="240" w:lineRule="exact"/>
              <w:jc w:val="center"/>
              <w:textAlignment w:val="auto"/>
              <w:rPr>
                <w:rFonts w:hint="eastAsia" w:ascii="宋体" w:hAnsi="宋体" w:eastAsia="宋体" w:cs="宋体"/>
                <w:caps w:val="0"/>
                <w:smallCaps w:val="0"/>
                <w:color w:val="auto"/>
                <w:spacing w:val="0"/>
                <w:w w:val="100"/>
                <w:position w:val="0"/>
                <w:highlight w:val="none"/>
                <w:lang w:val="en-US"/>
              </w:rPr>
            </w:pPr>
            <w:r>
              <w:rPr>
                <w:rFonts w:hint="eastAsia" w:ascii="宋体" w:hAnsi="宋体" w:eastAsia="宋体" w:cs="宋体"/>
                <w:caps w:val="0"/>
                <w:smallCaps w:val="0"/>
                <w:color w:val="auto"/>
                <w:spacing w:val="0"/>
                <w:w w:val="100"/>
                <w:position w:val="0"/>
                <w:highlight w:val="none"/>
                <w:lang w:val="en-US" w:eastAsia="zh-CN"/>
              </w:rPr>
              <w:t>工程质量</w:t>
            </w:r>
          </w:p>
        </w:tc>
        <w:tc>
          <w:tcPr>
            <w:tcW w:w="585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hd w:val="clear" w:color="auto" w:fill="auto"/>
              <w:kinsoku/>
              <w:wordWrap/>
              <w:overflowPunct/>
              <w:topLinePunct w:val="0"/>
              <w:autoSpaceDE/>
              <w:autoSpaceDN/>
              <w:bidi w:val="0"/>
              <w:adjustRightInd/>
              <w:snapToGrid/>
              <w:spacing w:line="240" w:lineRule="exact"/>
              <w:jc w:val="left"/>
              <w:textAlignment w:val="auto"/>
              <w:rPr>
                <w:rFonts w:hint="eastAsia" w:ascii="宋体" w:hAnsi="宋体" w:eastAsia="宋体" w:cs="宋体"/>
                <w:bCs/>
                <w:caps w:val="0"/>
                <w:smallCaps w:val="0"/>
                <w:color w:val="auto"/>
                <w:spacing w:val="0"/>
                <w:w w:val="100"/>
                <w:position w:val="0"/>
                <w:highlight w:val="none"/>
              </w:rPr>
            </w:pPr>
            <w:r>
              <w:rPr>
                <w:rFonts w:hint="eastAsia" w:ascii="宋体" w:hAnsi="宋体" w:eastAsia="宋体" w:cs="宋体"/>
                <w:bCs/>
                <w:caps w:val="0"/>
                <w:smallCaps w:val="0"/>
                <w:color w:val="auto"/>
                <w:spacing w:val="0"/>
                <w:w w:val="100"/>
                <w:position w:val="0"/>
                <w:highlight w:val="none"/>
              </w:rPr>
              <w:t>符合第二章“投标人须知”第1.</w:t>
            </w:r>
            <w:r>
              <w:rPr>
                <w:rFonts w:hint="eastAsia" w:ascii="宋体" w:hAnsi="宋体" w:eastAsia="宋体" w:cs="宋体"/>
                <w:bCs/>
                <w:caps w:val="0"/>
                <w:smallCaps w:val="0"/>
                <w:color w:val="auto"/>
                <w:spacing w:val="0"/>
                <w:w w:val="100"/>
                <w:position w:val="0"/>
                <w:highlight w:val="none"/>
                <w:lang w:val="en-US" w:eastAsia="zh-CN"/>
              </w:rPr>
              <w:t>3.3</w:t>
            </w:r>
            <w:r>
              <w:rPr>
                <w:rFonts w:hint="eastAsia" w:ascii="宋体" w:hAnsi="宋体" w:eastAsia="宋体" w:cs="宋体"/>
                <w:bCs/>
                <w:caps w:val="0"/>
                <w:smallCaps w:val="0"/>
                <w:color w:val="auto"/>
                <w:spacing w:val="0"/>
                <w:w w:val="100"/>
                <w:position w:val="0"/>
                <w:highlight w:val="none"/>
              </w:rPr>
              <w:t>项规定</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75" w:type="dxa"/>
            <w:left w:w="75" w:type="dxa"/>
            <w:bottom w:w="75" w:type="dxa"/>
            <w:right w:w="75" w:type="dxa"/>
          </w:tblCellMar>
        </w:tblPrEx>
        <w:trPr>
          <w:jc w:val="center"/>
        </w:trPr>
        <w:tc>
          <w:tcPr>
            <w:tcW w:w="809"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hd w:val="clear" w:color="auto" w:fill="auto"/>
              <w:kinsoku/>
              <w:wordWrap/>
              <w:overflowPunct/>
              <w:topLinePunct w:val="0"/>
              <w:autoSpaceDE/>
              <w:autoSpaceDN/>
              <w:bidi w:val="0"/>
              <w:adjustRightInd/>
              <w:snapToGrid/>
              <w:spacing w:line="240" w:lineRule="exact"/>
              <w:jc w:val="left"/>
              <w:textAlignment w:val="auto"/>
              <w:rPr>
                <w:rFonts w:hint="eastAsia" w:ascii="宋体" w:hAnsi="宋体" w:eastAsia="宋体" w:cs="宋体"/>
                <w:caps w:val="0"/>
                <w:smallCaps w:val="0"/>
                <w:color w:val="auto"/>
                <w:spacing w:val="0"/>
                <w:w w:val="100"/>
                <w:position w:val="0"/>
                <w:highlight w:val="none"/>
              </w:rPr>
            </w:pPr>
          </w:p>
        </w:tc>
        <w:tc>
          <w:tcPr>
            <w:tcW w:w="1153"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hd w:val="clear" w:color="auto" w:fill="auto"/>
              <w:kinsoku/>
              <w:wordWrap/>
              <w:overflowPunct/>
              <w:topLinePunct w:val="0"/>
              <w:autoSpaceDE/>
              <w:autoSpaceDN/>
              <w:bidi w:val="0"/>
              <w:adjustRightInd/>
              <w:snapToGrid/>
              <w:spacing w:line="240" w:lineRule="exact"/>
              <w:jc w:val="left"/>
              <w:textAlignment w:val="auto"/>
              <w:rPr>
                <w:rFonts w:hint="eastAsia" w:ascii="宋体" w:hAnsi="宋体" w:eastAsia="宋体" w:cs="宋体"/>
                <w:caps w:val="0"/>
                <w:smallCaps w:val="0"/>
                <w:color w:val="auto"/>
                <w:spacing w:val="0"/>
                <w:w w:val="100"/>
                <w:position w:val="0"/>
                <w:highlight w:val="none"/>
              </w:rPr>
            </w:pPr>
          </w:p>
        </w:tc>
        <w:tc>
          <w:tcPr>
            <w:tcW w:w="18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hd w:val="clear" w:color="auto" w:fill="auto"/>
              <w:kinsoku/>
              <w:wordWrap/>
              <w:overflowPunct/>
              <w:topLinePunct w:val="0"/>
              <w:autoSpaceDE/>
              <w:autoSpaceDN/>
              <w:bidi w:val="0"/>
              <w:adjustRightInd/>
              <w:snapToGrid/>
              <w:spacing w:line="240" w:lineRule="exact"/>
              <w:jc w:val="center"/>
              <w:textAlignment w:val="auto"/>
              <w:rPr>
                <w:rFonts w:hint="eastAsia" w:ascii="宋体" w:hAnsi="宋体" w:eastAsia="宋体" w:cs="宋体"/>
                <w:caps w:val="0"/>
                <w:smallCaps w:val="0"/>
                <w:color w:val="auto"/>
                <w:spacing w:val="0"/>
                <w:w w:val="100"/>
                <w:position w:val="0"/>
                <w:highlight w:val="none"/>
                <w:lang w:eastAsia="zh-CN"/>
              </w:rPr>
            </w:pPr>
            <w:r>
              <w:rPr>
                <w:rFonts w:hint="eastAsia" w:ascii="宋体" w:hAnsi="宋体" w:eastAsia="宋体" w:cs="宋体"/>
                <w:caps w:val="0"/>
                <w:smallCaps w:val="0"/>
                <w:color w:val="auto"/>
                <w:spacing w:val="0"/>
                <w:w w:val="100"/>
                <w:position w:val="0"/>
                <w:highlight w:val="none"/>
                <w:lang w:val="en-US" w:eastAsia="zh-CN"/>
              </w:rPr>
              <w:t>安全目标</w:t>
            </w:r>
          </w:p>
        </w:tc>
        <w:tc>
          <w:tcPr>
            <w:tcW w:w="585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hd w:val="clear" w:color="auto" w:fill="auto"/>
              <w:kinsoku/>
              <w:wordWrap/>
              <w:overflowPunct/>
              <w:topLinePunct w:val="0"/>
              <w:autoSpaceDE/>
              <w:autoSpaceDN/>
              <w:bidi w:val="0"/>
              <w:adjustRightInd/>
              <w:snapToGrid/>
              <w:spacing w:line="240" w:lineRule="exact"/>
              <w:jc w:val="left"/>
              <w:textAlignment w:val="auto"/>
              <w:rPr>
                <w:rFonts w:hint="eastAsia" w:ascii="宋体" w:hAnsi="宋体" w:eastAsia="宋体" w:cs="宋体"/>
                <w:bCs/>
                <w:caps w:val="0"/>
                <w:smallCaps w:val="0"/>
                <w:color w:val="auto"/>
                <w:spacing w:val="0"/>
                <w:w w:val="100"/>
                <w:position w:val="0"/>
                <w:highlight w:val="none"/>
              </w:rPr>
            </w:pPr>
            <w:r>
              <w:rPr>
                <w:rFonts w:hint="eastAsia" w:ascii="宋体" w:hAnsi="宋体" w:eastAsia="宋体" w:cs="宋体"/>
                <w:bCs/>
                <w:caps w:val="0"/>
                <w:smallCaps w:val="0"/>
                <w:color w:val="auto"/>
                <w:spacing w:val="0"/>
                <w:w w:val="100"/>
                <w:position w:val="0"/>
                <w:highlight w:val="none"/>
              </w:rPr>
              <w:t>符合第二章“投标人须知”第1.3.</w:t>
            </w:r>
            <w:r>
              <w:rPr>
                <w:rFonts w:hint="eastAsia" w:ascii="宋体" w:hAnsi="宋体" w:eastAsia="宋体" w:cs="宋体"/>
                <w:bCs/>
                <w:caps w:val="0"/>
                <w:smallCaps w:val="0"/>
                <w:color w:val="auto"/>
                <w:spacing w:val="0"/>
                <w:w w:val="100"/>
                <w:position w:val="0"/>
                <w:highlight w:val="none"/>
                <w:lang w:val="en-US" w:eastAsia="zh-CN"/>
              </w:rPr>
              <w:t>4</w:t>
            </w:r>
            <w:r>
              <w:rPr>
                <w:rFonts w:hint="eastAsia" w:ascii="宋体" w:hAnsi="宋体" w:eastAsia="宋体" w:cs="宋体"/>
                <w:bCs/>
                <w:caps w:val="0"/>
                <w:smallCaps w:val="0"/>
                <w:color w:val="auto"/>
                <w:spacing w:val="0"/>
                <w:w w:val="100"/>
                <w:position w:val="0"/>
                <w:highlight w:val="none"/>
              </w:rPr>
              <w:t>项规定</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75" w:type="dxa"/>
            <w:left w:w="75" w:type="dxa"/>
            <w:bottom w:w="75" w:type="dxa"/>
            <w:right w:w="75" w:type="dxa"/>
          </w:tblCellMar>
        </w:tblPrEx>
        <w:trPr>
          <w:jc w:val="center"/>
        </w:trPr>
        <w:tc>
          <w:tcPr>
            <w:tcW w:w="809"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hd w:val="clear" w:color="auto" w:fill="auto"/>
              <w:kinsoku/>
              <w:wordWrap/>
              <w:overflowPunct/>
              <w:topLinePunct w:val="0"/>
              <w:autoSpaceDE/>
              <w:autoSpaceDN/>
              <w:bidi w:val="0"/>
              <w:adjustRightInd/>
              <w:snapToGrid/>
              <w:spacing w:line="240" w:lineRule="exact"/>
              <w:jc w:val="left"/>
              <w:textAlignment w:val="auto"/>
              <w:rPr>
                <w:rFonts w:hint="eastAsia" w:ascii="宋体" w:hAnsi="宋体" w:eastAsia="宋体" w:cs="宋体"/>
                <w:caps w:val="0"/>
                <w:smallCaps w:val="0"/>
                <w:color w:val="auto"/>
                <w:spacing w:val="0"/>
                <w:w w:val="100"/>
                <w:position w:val="0"/>
                <w:highlight w:val="none"/>
              </w:rPr>
            </w:pPr>
          </w:p>
        </w:tc>
        <w:tc>
          <w:tcPr>
            <w:tcW w:w="1153"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hd w:val="clear" w:color="auto" w:fill="auto"/>
              <w:kinsoku/>
              <w:wordWrap/>
              <w:overflowPunct/>
              <w:topLinePunct w:val="0"/>
              <w:autoSpaceDE/>
              <w:autoSpaceDN/>
              <w:bidi w:val="0"/>
              <w:adjustRightInd/>
              <w:snapToGrid/>
              <w:spacing w:line="240" w:lineRule="exact"/>
              <w:jc w:val="left"/>
              <w:textAlignment w:val="auto"/>
              <w:rPr>
                <w:rFonts w:hint="eastAsia" w:ascii="宋体" w:hAnsi="宋体" w:eastAsia="宋体" w:cs="宋体"/>
                <w:caps w:val="0"/>
                <w:smallCaps w:val="0"/>
                <w:color w:val="auto"/>
                <w:spacing w:val="0"/>
                <w:w w:val="100"/>
                <w:position w:val="0"/>
                <w:highlight w:val="none"/>
              </w:rPr>
            </w:pPr>
          </w:p>
        </w:tc>
        <w:tc>
          <w:tcPr>
            <w:tcW w:w="18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hd w:val="clear" w:color="auto" w:fill="auto"/>
              <w:kinsoku/>
              <w:wordWrap/>
              <w:overflowPunct/>
              <w:topLinePunct w:val="0"/>
              <w:autoSpaceDE/>
              <w:autoSpaceDN/>
              <w:bidi w:val="0"/>
              <w:adjustRightInd/>
              <w:snapToGrid/>
              <w:spacing w:line="240" w:lineRule="exact"/>
              <w:jc w:val="center"/>
              <w:textAlignment w:val="auto"/>
              <w:rPr>
                <w:rFonts w:hint="eastAsia" w:ascii="宋体" w:hAnsi="宋体" w:eastAsia="宋体" w:cs="宋体"/>
                <w:caps w:val="0"/>
                <w:smallCaps w:val="0"/>
                <w:color w:val="auto"/>
                <w:spacing w:val="0"/>
                <w:w w:val="100"/>
                <w:position w:val="0"/>
                <w:highlight w:val="none"/>
              </w:rPr>
            </w:pPr>
            <w:r>
              <w:rPr>
                <w:rFonts w:hint="eastAsia" w:ascii="宋体" w:hAnsi="宋体" w:eastAsia="宋体" w:cs="宋体"/>
                <w:caps w:val="0"/>
                <w:smallCaps w:val="0"/>
                <w:color w:val="auto"/>
                <w:spacing w:val="0"/>
                <w:w w:val="100"/>
                <w:position w:val="0"/>
                <w:highlight w:val="none"/>
              </w:rPr>
              <w:t>投标有效期</w:t>
            </w:r>
          </w:p>
        </w:tc>
        <w:tc>
          <w:tcPr>
            <w:tcW w:w="585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hd w:val="clear" w:color="auto" w:fill="auto"/>
              <w:kinsoku/>
              <w:wordWrap/>
              <w:overflowPunct/>
              <w:topLinePunct w:val="0"/>
              <w:autoSpaceDE/>
              <w:autoSpaceDN/>
              <w:bidi w:val="0"/>
              <w:adjustRightInd/>
              <w:snapToGrid/>
              <w:spacing w:line="240" w:lineRule="exact"/>
              <w:jc w:val="left"/>
              <w:textAlignment w:val="auto"/>
              <w:rPr>
                <w:rFonts w:hint="eastAsia" w:ascii="宋体" w:hAnsi="宋体" w:eastAsia="宋体" w:cs="宋体"/>
                <w:bCs/>
                <w:caps w:val="0"/>
                <w:smallCaps w:val="0"/>
                <w:color w:val="auto"/>
                <w:spacing w:val="0"/>
                <w:w w:val="100"/>
                <w:position w:val="0"/>
                <w:highlight w:val="none"/>
              </w:rPr>
            </w:pPr>
            <w:r>
              <w:rPr>
                <w:rFonts w:hint="eastAsia" w:ascii="宋体" w:hAnsi="宋体" w:eastAsia="宋体" w:cs="宋体"/>
                <w:bCs/>
                <w:caps w:val="0"/>
                <w:smallCaps w:val="0"/>
                <w:color w:val="auto"/>
                <w:spacing w:val="0"/>
                <w:w w:val="100"/>
                <w:position w:val="0"/>
                <w:highlight w:val="none"/>
              </w:rPr>
              <w:t>符合第二章“投标人须知”第3.3.1项规定</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75" w:type="dxa"/>
            <w:left w:w="75" w:type="dxa"/>
            <w:bottom w:w="75" w:type="dxa"/>
            <w:right w:w="75" w:type="dxa"/>
          </w:tblCellMar>
        </w:tblPrEx>
        <w:trPr>
          <w:jc w:val="center"/>
        </w:trPr>
        <w:tc>
          <w:tcPr>
            <w:tcW w:w="809" w:type="dxa"/>
            <w:vMerge w:val="continue"/>
            <w:tcBorders>
              <w:top w:val="single" w:color="auto" w:sz="4" w:space="0"/>
              <w:left w:val="single" w:color="auto" w:sz="4" w:space="0"/>
              <w:bottom w:val="outset" w:color="auto" w:sz="6" w:space="0"/>
              <w:right w:val="outset" w:color="auto" w:sz="6" w:space="0"/>
            </w:tcBorders>
            <w:noWrap w:val="0"/>
            <w:vAlign w:val="center"/>
          </w:tcPr>
          <w:p>
            <w:pPr>
              <w:keepNext w:val="0"/>
              <w:keepLines w:val="0"/>
              <w:pageBreakBefore w:val="0"/>
              <w:shd w:val="clear" w:color="auto" w:fill="auto"/>
              <w:kinsoku/>
              <w:wordWrap/>
              <w:overflowPunct/>
              <w:topLinePunct w:val="0"/>
              <w:autoSpaceDE/>
              <w:autoSpaceDN/>
              <w:bidi w:val="0"/>
              <w:adjustRightInd/>
              <w:snapToGrid/>
              <w:spacing w:line="240" w:lineRule="exact"/>
              <w:jc w:val="left"/>
              <w:textAlignment w:val="auto"/>
              <w:rPr>
                <w:rFonts w:hint="eastAsia" w:ascii="宋体" w:hAnsi="宋体" w:eastAsia="宋体" w:cs="宋体"/>
                <w:caps w:val="0"/>
                <w:smallCaps w:val="0"/>
                <w:color w:val="auto"/>
                <w:spacing w:val="0"/>
                <w:w w:val="100"/>
                <w:position w:val="0"/>
                <w:highlight w:val="none"/>
              </w:rPr>
            </w:pPr>
          </w:p>
        </w:tc>
        <w:tc>
          <w:tcPr>
            <w:tcW w:w="1153" w:type="dxa"/>
            <w:vMerge w:val="continue"/>
            <w:tcBorders>
              <w:top w:val="single" w:color="auto" w:sz="4" w:space="0"/>
              <w:left w:val="outset" w:color="auto" w:sz="6" w:space="0"/>
              <w:bottom w:val="outset" w:color="auto" w:sz="6" w:space="0"/>
              <w:right w:val="single" w:color="auto" w:sz="4" w:space="0"/>
            </w:tcBorders>
            <w:noWrap w:val="0"/>
            <w:vAlign w:val="center"/>
          </w:tcPr>
          <w:p>
            <w:pPr>
              <w:keepNext w:val="0"/>
              <w:keepLines w:val="0"/>
              <w:pageBreakBefore w:val="0"/>
              <w:shd w:val="clear" w:color="auto" w:fill="auto"/>
              <w:kinsoku/>
              <w:wordWrap/>
              <w:overflowPunct/>
              <w:topLinePunct w:val="0"/>
              <w:autoSpaceDE/>
              <w:autoSpaceDN/>
              <w:bidi w:val="0"/>
              <w:adjustRightInd/>
              <w:snapToGrid/>
              <w:spacing w:line="240" w:lineRule="exact"/>
              <w:jc w:val="left"/>
              <w:textAlignment w:val="auto"/>
              <w:rPr>
                <w:rFonts w:hint="eastAsia" w:ascii="宋体" w:hAnsi="宋体" w:eastAsia="宋体" w:cs="宋体"/>
                <w:caps w:val="0"/>
                <w:smallCaps w:val="0"/>
                <w:color w:val="auto"/>
                <w:spacing w:val="0"/>
                <w:w w:val="100"/>
                <w:position w:val="0"/>
                <w:highlight w:val="none"/>
              </w:rPr>
            </w:pPr>
          </w:p>
        </w:tc>
        <w:tc>
          <w:tcPr>
            <w:tcW w:w="18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hd w:val="clear" w:color="auto" w:fill="auto"/>
              <w:kinsoku/>
              <w:wordWrap/>
              <w:overflowPunct/>
              <w:topLinePunct w:val="0"/>
              <w:autoSpaceDE/>
              <w:autoSpaceDN/>
              <w:bidi w:val="0"/>
              <w:adjustRightInd/>
              <w:snapToGrid/>
              <w:spacing w:line="240" w:lineRule="exact"/>
              <w:jc w:val="center"/>
              <w:textAlignment w:val="auto"/>
              <w:rPr>
                <w:rFonts w:hint="eastAsia" w:ascii="宋体" w:hAnsi="宋体" w:eastAsia="宋体" w:cs="宋体"/>
                <w:caps w:val="0"/>
                <w:smallCaps w:val="0"/>
                <w:color w:val="auto"/>
                <w:spacing w:val="0"/>
                <w:w w:val="100"/>
                <w:position w:val="0"/>
                <w:highlight w:val="none"/>
              </w:rPr>
            </w:pPr>
            <w:r>
              <w:rPr>
                <w:rFonts w:hint="eastAsia" w:ascii="宋体" w:hAnsi="宋体" w:eastAsia="宋体" w:cs="宋体"/>
                <w:caps w:val="0"/>
                <w:smallCaps w:val="0"/>
                <w:color w:val="auto"/>
                <w:spacing w:val="0"/>
                <w:w w:val="100"/>
                <w:position w:val="0"/>
                <w:highlight w:val="none"/>
              </w:rPr>
              <w:t>投标保证金</w:t>
            </w:r>
          </w:p>
        </w:tc>
        <w:tc>
          <w:tcPr>
            <w:tcW w:w="585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hd w:val="clear" w:color="auto" w:fill="auto"/>
              <w:kinsoku/>
              <w:wordWrap/>
              <w:overflowPunct/>
              <w:topLinePunct w:val="0"/>
              <w:autoSpaceDE/>
              <w:autoSpaceDN/>
              <w:bidi w:val="0"/>
              <w:adjustRightInd/>
              <w:snapToGrid/>
              <w:spacing w:line="240" w:lineRule="exact"/>
              <w:jc w:val="left"/>
              <w:textAlignment w:val="auto"/>
              <w:rPr>
                <w:rFonts w:hint="eastAsia" w:ascii="宋体" w:hAnsi="宋体" w:eastAsia="宋体" w:cs="宋体"/>
                <w:bCs/>
                <w:caps w:val="0"/>
                <w:smallCaps w:val="0"/>
                <w:color w:val="auto"/>
                <w:spacing w:val="0"/>
                <w:w w:val="100"/>
                <w:position w:val="0"/>
                <w:highlight w:val="none"/>
              </w:rPr>
            </w:pPr>
            <w:r>
              <w:rPr>
                <w:rFonts w:hint="eastAsia" w:ascii="宋体" w:hAnsi="宋体" w:eastAsia="宋体" w:cs="宋体"/>
                <w:bCs/>
                <w:caps w:val="0"/>
                <w:smallCaps w:val="0"/>
                <w:color w:val="auto"/>
                <w:spacing w:val="0"/>
                <w:w w:val="100"/>
                <w:position w:val="0"/>
                <w:highlight w:val="none"/>
              </w:rPr>
              <w:t>符合第二章“投标人须知”第3.4.1项规定</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75" w:type="dxa"/>
            <w:left w:w="75" w:type="dxa"/>
            <w:bottom w:w="75" w:type="dxa"/>
            <w:right w:w="75" w:type="dxa"/>
          </w:tblCellMar>
        </w:tblPrEx>
        <w:trPr>
          <w:jc w:val="center"/>
        </w:trPr>
        <w:tc>
          <w:tcPr>
            <w:tcW w:w="809" w:type="dxa"/>
            <w:vMerge w:val="restart"/>
            <w:tcBorders>
              <w:top w:val="outset" w:color="auto" w:sz="6" w:space="0"/>
              <w:left w:val="outset" w:color="auto" w:sz="6" w:space="0"/>
              <w:bottom w:val="outset" w:color="auto" w:sz="6" w:space="0"/>
              <w:right w:val="outset" w:color="auto" w:sz="6" w:space="0"/>
            </w:tcBorders>
            <w:noWrap w:val="0"/>
            <w:vAlign w:val="center"/>
          </w:tcPr>
          <w:p>
            <w:pPr>
              <w:keepNext w:val="0"/>
              <w:keepLines w:val="0"/>
              <w:pageBreakBefore w:val="0"/>
              <w:shd w:val="clear" w:color="auto" w:fill="auto"/>
              <w:kinsoku/>
              <w:wordWrap/>
              <w:overflowPunct/>
              <w:topLinePunct w:val="0"/>
              <w:autoSpaceDE/>
              <w:autoSpaceDN/>
              <w:bidi w:val="0"/>
              <w:adjustRightInd/>
              <w:snapToGrid/>
              <w:spacing w:line="240" w:lineRule="exact"/>
              <w:jc w:val="center"/>
              <w:textAlignment w:val="auto"/>
              <w:rPr>
                <w:rFonts w:hint="eastAsia" w:ascii="宋体" w:hAnsi="宋体" w:eastAsia="宋体" w:cs="宋体"/>
                <w:caps w:val="0"/>
                <w:smallCaps w:val="0"/>
                <w:color w:val="auto"/>
                <w:spacing w:val="0"/>
                <w:w w:val="100"/>
                <w:position w:val="0"/>
                <w:highlight w:val="none"/>
              </w:rPr>
            </w:pPr>
            <w:r>
              <w:rPr>
                <w:rFonts w:hint="eastAsia" w:ascii="宋体" w:hAnsi="宋体" w:eastAsia="宋体" w:cs="宋体"/>
                <w:caps w:val="0"/>
                <w:smallCaps w:val="0"/>
                <w:color w:val="auto"/>
                <w:spacing w:val="0"/>
                <w:w w:val="100"/>
                <w:position w:val="0"/>
                <w:highlight w:val="none"/>
              </w:rPr>
              <w:t>2.1.3</w:t>
            </w:r>
          </w:p>
        </w:tc>
        <w:tc>
          <w:tcPr>
            <w:tcW w:w="1153" w:type="dxa"/>
            <w:vMerge w:val="restart"/>
            <w:tcBorders>
              <w:top w:val="outset" w:color="auto" w:sz="6" w:space="0"/>
              <w:left w:val="outset" w:color="auto" w:sz="6" w:space="0"/>
              <w:bottom w:val="outset" w:color="auto" w:sz="6" w:space="0"/>
              <w:right w:val="outset" w:color="auto" w:sz="6" w:space="0"/>
            </w:tcBorders>
            <w:noWrap w:val="0"/>
            <w:vAlign w:val="center"/>
          </w:tcPr>
          <w:p>
            <w:pPr>
              <w:keepNext w:val="0"/>
              <w:keepLines w:val="0"/>
              <w:pageBreakBefore w:val="0"/>
              <w:shd w:val="clear" w:color="auto" w:fill="auto"/>
              <w:kinsoku/>
              <w:wordWrap/>
              <w:overflowPunct/>
              <w:topLinePunct w:val="0"/>
              <w:autoSpaceDE/>
              <w:autoSpaceDN/>
              <w:bidi w:val="0"/>
              <w:adjustRightInd/>
              <w:snapToGrid/>
              <w:spacing w:line="240" w:lineRule="exact"/>
              <w:jc w:val="center"/>
              <w:textAlignment w:val="auto"/>
              <w:rPr>
                <w:rFonts w:hint="eastAsia" w:ascii="宋体" w:hAnsi="宋体" w:eastAsia="宋体" w:cs="宋体"/>
                <w:caps w:val="0"/>
                <w:smallCaps w:val="0"/>
                <w:color w:val="auto"/>
                <w:spacing w:val="0"/>
                <w:w w:val="100"/>
                <w:position w:val="0"/>
                <w:highlight w:val="none"/>
              </w:rPr>
            </w:pPr>
            <w:r>
              <w:rPr>
                <w:rFonts w:hint="eastAsia" w:ascii="宋体" w:hAnsi="宋体" w:eastAsia="宋体" w:cs="宋体"/>
                <w:caps w:val="0"/>
                <w:smallCaps w:val="0"/>
                <w:color w:val="auto"/>
                <w:spacing w:val="0"/>
                <w:w w:val="100"/>
                <w:position w:val="0"/>
                <w:highlight w:val="none"/>
              </w:rPr>
              <w:t>第二个</w:t>
            </w:r>
          </w:p>
          <w:p>
            <w:pPr>
              <w:keepNext w:val="0"/>
              <w:keepLines w:val="0"/>
              <w:pageBreakBefore w:val="0"/>
              <w:shd w:val="clear" w:color="auto" w:fill="auto"/>
              <w:kinsoku/>
              <w:wordWrap/>
              <w:overflowPunct/>
              <w:topLinePunct w:val="0"/>
              <w:autoSpaceDE/>
              <w:autoSpaceDN/>
              <w:bidi w:val="0"/>
              <w:adjustRightInd/>
              <w:snapToGrid/>
              <w:spacing w:line="240" w:lineRule="exact"/>
              <w:jc w:val="center"/>
              <w:textAlignment w:val="auto"/>
              <w:rPr>
                <w:rFonts w:hint="eastAsia" w:ascii="宋体" w:hAnsi="宋体" w:eastAsia="宋体" w:cs="宋体"/>
                <w:caps w:val="0"/>
                <w:smallCaps w:val="0"/>
                <w:color w:val="auto"/>
                <w:spacing w:val="0"/>
                <w:w w:val="100"/>
                <w:position w:val="0"/>
                <w:highlight w:val="none"/>
              </w:rPr>
            </w:pPr>
            <w:r>
              <w:rPr>
                <w:rFonts w:hint="eastAsia" w:ascii="宋体" w:hAnsi="宋体" w:eastAsia="宋体" w:cs="宋体"/>
                <w:caps w:val="0"/>
                <w:smallCaps w:val="0"/>
                <w:color w:val="auto"/>
                <w:spacing w:val="0"/>
                <w:w w:val="100"/>
                <w:position w:val="0"/>
                <w:highlight w:val="none"/>
              </w:rPr>
              <w:t>信封</w:t>
            </w:r>
          </w:p>
          <w:p>
            <w:pPr>
              <w:keepNext w:val="0"/>
              <w:keepLines w:val="0"/>
              <w:pageBreakBefore w:val="0"/>
              <w:shd w:val="clear" w:color="auto" w:fill="auto"/>
              <w:kinsoku/>
              <w:wordWrap/>
              <w:overflowPunct/>
              <w:topLinePunct w:val="0"/>
              <w:autoSpaceDE/>
              <w:autoSpaceDN/>
              <w:bidi w:val="0"/>
              <w:adjustRightInd/>
              <w:snapToGrid/>
              <w:spacing w:line="240" w:lineRule="exact"/>
              <w:jc w:val="center"/>
              <w:textAlignment w:val="auto"/>
              <w:rPr>
                <w:rFonts w:hint="eastAsia" w:ascii="宋体" w:hAnsi="宋体" w:eastAsia="宋体" w:cs="宋体"/>
                <w:caps w:val="0"/>
                <w:smallCaps w:val="0"/>
                <w:color w:val="auto"/>
                <w:spacing w:val="0"/>
                <w:w w:val="100"/>
                <w:position w:val="0"/>
                <w:highlight w:val="none"/>
              </w:rPr>
            </w:pPr>
            <w:r>
              <w:rPr>
                <w:rFonts w:hint="eastAsia" w:ascii="宋体" w:hAnsi="宋体" w:eastAsia="宋体" w:cs="宋体"/>
                <w:caps w:val="0"/>
                <w:smallCaps w:val="0"/>
                <w:color w:val="auto"/>
                <w:spacing w:val="0"/>
                <w:w w:val="100"/>
                <w:position w:val="0"/>
                <w:highlight w:val="none"/>
              </w:rPr>
              <w:t>响应性</w:t>
            </w:r>
          </w:p>
          <w:p>
            <w:pPr>
              <w:keepNext w:val="0"/>
              <w:keepLines w:val="0"/>
              <w:pageBreakBefore w:val="0"/>
              <w:shd w:val="clear" w:color="auto" w:fill="auto"/>
              <w:kinsoku/>
              <w:wordWrap/>
              <w:overflowPunct/>
              <w:topLinePunct w:val="0"/>
              <w:autoSpaceDE/>
              <w:autoSpaceDN/>
              <w:bidi w:val="0"/>
              <w:adjustRightInd/>
              <w:snapToGrid/>
              <w:spacing w:line="240" w:lineRule="exact"/>
              <w:jc w:val="center"/>
              <w:textAlignment w:val="auto"/>
              <w:rPr>
                <w:rFonts w:hint="eastAsia" w:ascii="宋体" w:hAnsi="宋体" w:eastAsia="宋体" w:cs="宋体"/>
                <w:caps w:val="0"/>
                <w:smallCaps w:val="0"/>
                <w:color w:val="auto"/>
                <w:spacing w:val="0"/>
                <w:w w:val="100"/>
                <w:position w:val="0"/>
                <w:highlight w:val="none"/>
              </w:rPr>
            </w:pPr>
            <w:r>
              <w:rPr>
                <w:rFonts w:hint="eastAsia" w:ascii="宋体" w:hAnsi="宋体" w:eastAsia="宋体" w:cs="宋体"/>
                <w:caps w:val="0"/>
                <w:smallCaps w:val="0"/>
                <w:color w:val="auto"/>
                <w:spacing w:val="0"/>
                <w:w w:val="100"/>
                <w:position w:val="0"/>
                <w:highlight w:val="none"/>
              </w:rPr>
              <w:t>评审</w:t>
            </w:r>
          </w:p>
          <w:p>
            <w:pPr>
              <w:keepNext w:val="0"/>
              <w:keepLines w:val="0"/>
              <w:pageBreakBefore w:val="0"/>
              <w:shd w:val="clear" w:color="auto" w:fill="auto"/>
              <w:kinsoku/>
              <w:wordWrap/>
              <w:overflowPunct/>
              <w:topLinePunct w:val="0"/>
              <w:autoSpaceDE/>
              <w:autoSpaceDN/>
              <w:bidi w:val="0"/>
              <w:adjustRightInd/>
              <w:snapToGrid/>
              <w:spacing w:line="240" w:lineRule="exact"/>
              <w:jc w:val="center"/>
              <w:textAlignment w:val="auto"/>
              <w:rPr>
                <w:rFonts w:hint="eastAsia" w:ascii="宋体" w:hAnsi="宋体" w:eastAsia="宋体" w:cs="宋体"/>
                <w:caps w:val="0"/>
                <w:smallCaps w:val="0"/>
                <w:color w:val="auto"/>
                <w:spacing w:val="0"/>
                <w:w w:val="100"/>
                <w:position w:val="0"/>
                <w:highlight w:val="none"/>
              </w:rPr>
            </w:pPr>
            <w:r>
              <w:rPr>
                <w:rFonts w:hint="eastAsia" w:ascii="宋体" w:hAnsi="宋体" w:eastAsia="宋体" w:cs="宋体"/>
                <w:caps w:val="0"/>
                <w:smallCaps w:val="0"/>
                <w:color w:val="auto"/>
                <w:spacing w:val="0"/>
                <w:w w:val="100"/>
                <w:position w:val="0"/>
                <w:highlight w:val="none"/>
              </w:rPr>
              <w:t>标准</w:t>
            </w:r>
          </w:p>
        </w:tc>
        <w:tc>
          <w:tcPr>
            <w:tcW w:w="1824" w:type="dxa"/>
            <w:tcBorders>
              <w:top w:val="single" w:color="auto" w:sz="4" w:space="0"/>
              <w:left w:val="outset" w:color="auto" w:sz="6" w:space="0"/>
              <w:bottom w:val="outset" w:color="auto" w:sz="6" w:space="0"/>
              <w:right w:val="outset" w:color="auto" w:sz="6" w:space="0"/>
            </w:tcBorders>
            <w:noWrap w:val="0"/>
            <w:vAlign w:val="center"/>
          </w:tcPr>
          <w:p>
            <w:pPr>
              <w:keepNext w:val="0"/>
              <w:keepLines w:val="0"/>
              <w:pageBreakBefore w:val="0"/>
              <w:shd w:val="clear" w:color="auto" w:fill="auto"/>
              <w:kinsoku/>
              <w:wordWrap/>
              <w:overflowPunct/>
              <w:topLinePunct w:val="0"/>
              <w:autoSpaceDE/>
              <w:autoSpaceDN/>
              <w:bidi w:val="0"/>
              <w:adjustRightInd/>
              <w:snapToGrid/>
              <w:spacing w:line="240" w:lineRule="exact"/>
              <w:jc w:val="center"/>
              <w:textAlignment w:val="auto"/>
              <w:rPr>
                <w:rFonts w:hint="eastAsia" w:ascii="宋体" w:hAnsi="宋体" w:eastAsia="宋体" w:cs="宋体"/>
                <w:caps w:val="0"/>
                <w:smallCaps w:val="0"/>
                <w:color w:val="auto"/>
                <w:spacing w:val="0"/>
                <w:w w:val="100"/>
                <w:position w:val="0"/>
                <w:highlight w:val="none"/>
              </w:rPr>
            </w:pPr>
            <w:r>
              <w:rPr>
                <w:rFonts w:hint="eastAsia" w:ascii="宋体" w:hAnsi="宋体" w:eastAsia="宋体" w:cs="宋体"/>
                <w:caps w:val="0"/>
                <w:smallCaps w:val="0"/>
                <w:color w:val="auto"/>
                <w:spacing w:val="0"/>
                <w:w w:val="100"/>
                <w:position w:val="0"/>
                <w:highlight w:val="none"/>
              </w:rPr>
              <w:t>投标函</w:t>
            </w:r>
          </w:p>
        </w:tc>
        <w:tc>
          <w:tcPr>
            <w:tcW w:w="5852" w:type="dxa"/>
            <w:gridSpan w:val="2"/>
            <w:tcBorders>
              <w:top w:val="single" w:color="auto" w:sz="4" w:space="0"/>
              <w:left w:val="outset" w:color="auto" w:sz="6" w:space="0"/>
              <w:bottom w:val="outset" w:color="auto" w:sz="6" w:space="0"/>
              <w:right w:val="outset" w:color="auto" w:sz="6" w:space="0"/>
            </w:tcBorders>
            <w:noWrap w:val="0"/>
            <w:vAlign w:val="center"/>
          </w:tcPr>
          <w:p>
            <w:pPr>
              <w:keepNext w:val="0"/>
              <w:keepLines w:val="0"/>
              <w:pageBreakBefore w:val="0"/>
              <w:shd w:val="clear" w:color="auto" w:fill="auto"/>
              <w:kinsoku/>
              <w:wordWrap/>
              <w:overflowPunct/>
              <w:topLinePunct w:val="0"/>
              <w:autoSpaceDE/>
              <w:autoSpaceDN/>
              <w:bidi w:val="0"/>
              <w:adjustRightInd/>
              <w:snapToGrid/>
              <w:spacing w:line="240" w:lineRule="exact"/>
              <w:ind w:left="79"/>
              <w:textAlignment w:val="auto"/>
              <w:rPr>
                <w:rFonts w:hint="eastAsia" w:ascii="宋体" w:hAnsi="宋体" w:eastAsia="宋体" w:cs="宋体"/>
                <w:caps w:val="0"/>
                <w:smallCaps w:val="0"/>
                <w:color w:val="auto"/>
                <w:spacing w:val="0"/>
                <w:w w:val="100"/>
                <w:position w:val="0"/>
                <w:highlight w:val="none"/>
              </w:rPr>
            </w:pPr>
            <w:r>
              <w:rPr>
                <w:rFonts w:hint="eastAsia" w:ascii="宋体" w:hAnsi="宋体" w:eastAsia="宋体" w:cs="宋体"/>
                <w:caps w:val="0"/>
                <w:smallCaps w:val="0"/>
                <w:color w:val="auto"/>
                <w:spacing w:val="0"/>
                <w:w w:val="100"/>
                <w:position w:val="0"/>
                <w:highlight w:val="none"/>
              </w:rPr>
              <w:t>按招标文件规定填报了项目名称、补遗书编号（如有）、投标价（包括大写金额和小写金额）；</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75" w:type="dxa"/>
            <w:left w:w="75" w:type="dxa"/>
            <w:bottom w:w="75" w:type="dxa"/>
            <w:right w:w="75" w:type="dxa"/>
          </w:tblCellMar>
        </w:tblPrEx>
        <w:trPr>
          <w:jc w:val="center"/>
        </w:trPr>
        <w:tc>
          <w:tcPr>
            <w:tcW w:w="809" w:type="dxa"/>
            <w:vMerge w:val="continue"/>
            <w:tcBorders>
              <w:top w:val="outset" w:color="auto" w:sz="6" w:space="0"/>
              <w:left w:val="outset" w:color="auto" w:sz="6" w:space="0"/>
              <w:bottom w:val="outset" w:color="auto" w:sz="6" w:space="0"/>
              <w:right w:val="outset" w:color="auto" w:sz="6" w:space="0"/>
            </w:tcBorders>
            <w:noWrap w:val="0"/>
            <w:vAlign w:val="center"/>
          </w:tcPr>
          <w:p>
            <w:pPr>
              <w:keepNext w:val="0"/>
              <w:keepLines w:val="0"/>
              <w:pageBreakBefore w:val="0"/>
              <w:shd w:val="clear" w:color="auto" w:fill="auto"/>
              <w:kinsoku/>
              <w:wordWrap/>
              <w:overflowPunct/>
              <w:topLinePunct w:val="0"/>
              <w:autoSpaceDE/>
              <w:autoSpaceDN/>
              <w:bidi w:val="0"/>
              <w:adjustRightInd/>
              <w:snapToGrid/>
              <w:spacing w:line="240" w:lineRule="exact"/>
              <w:jc w:val="left"/>
              <w:textAlignment w:val="auto"/>
              <w:rPr>
                <w:rFonts w:hint="eastAsia" w:ascii="宋体" w:hAnsi="宋体" w:eastAsia="宋体" w:cs="宋体"/>
                <w:caps w:val="0"/>
                <w:smallCaps w:val="0"/>
                <w:color w:val="auto"/>
                <w:spacing w:val="0"/>
                <w:w w:val="100"/>
                <w:position w:val="0"/>
                <w:highlight w:val="none"/>
              </w:rPr>
            </w:pPr>
          </w:p>
        </w:tc>
        <w:tc>
          <w:tcPr>
            <w:tcW w:w="1153" w:type="dxa"/>
            <w:vMerge w:val="continue"/>
            <w:tcBorders>
              <w:top w:val="outset" w:color="auto" w:sz="6" w:space="0"/>
              <w:left w:val="outset" w:color="auto" w:sz="6" w:space="0"/>
              <w:bottom w:val="outset" w:color="auto" w:sz="6" w:space="0"/>
              <w:right w:val="outset" w:color="auto" w:sz="6" w:space="0"/>
            </w:tcBorders>
            <w:noWrap w:val="0"/>
            <w:vAlign w:val="center"/>
          </w:tcPr>
          <w:p>
            <w:pPr>
              <w:keepNext w:val="0"/>
              <w:keepLines w:val="0"/>
              <w:pageBreakBefore w:val="0"/>
              <w:shd w:val="clear" w:color="auto" w:fill="auto"/>
              <w:kinsoku/>
              <w:wordWrap/>
              <w:overflowPunct/>
              <w:topLinePunct w:val="0"/>
              <w:autoSpaceDE/>
              <w:autoSpaceDN/>
              <w:bidi w:val="0"/>
              <w:adjustRightInd/>
              <w:snapToGrid/>
              <w:spacing w:line="240" w:lineRule="exact"/>
              <w:jc w:val="left"/>
              <w:textAlignment w:val="auto"/>
              <w:rPr>
                <w:rFonts w:hint="eastAsia" w:ascii="宋体" w:hAnsi="宋体" w:eastAsia="宋体" w:cs="宋体"/>
                <w:caps w:val="0"/>
                <w:smallCaps w:val="0"/>
                <w:color w:val="auto"/>
                <w:spacing w:val="0"/>
                <w:w w:val="100"/>
                <w:position w:val="0"/>
                <w:highlight w:val="none"/>
              </w:rPr>
            </w:pPr>
          </w:p>
        </w:tc>
        <w:tc>
          <w:tcPr>
            <w:tcW w:w="1824" w:type="dxa"/>
            <w:tcBorders>
              <w:top w:val="outset" w:color="auto" w:sz="6" w:space="0"/>
              <w:left w:val="outset" w:color="auto" w:sz="6" w:space="0"/>
              <w:bottom w:val="outset" w:color="auto" w:sz="6" w:space="0"/>
              <w:right w:val="outset" w:color="auto" w:sz="6" w:space="0"/>
            </w:tcBorders>
            <w:noWrap w:val="0"/>
            <w:vAlign w:val="center"/>
          </w:tcPr>
          <w:p>
            <w:pPr>
              <w:keepNext w:val="0"/>
              <w:keepLines w:val="0"/>
              <w:pageBreakBefore w:val="0"/>
              <w:shd w:val="clear" w:color="auto" w:fill="auto"/>
              <w:kinsoku/>
              <w:wordWrap/>
              <w:overflowPunct/>
              <w:topLinePunct w:val="0"/>
              <w:autoSpaceDE/>
              <w:autoSpaceDN/>
              <w:bidi w:val="0"/>
              <w:adjustRightInd/>
              <w:snapToGrid/>
              <w:spacing w:line="240" w:lineRule="exact"/>
              <w:jc w:val="center"/>
              <w:textAlignment w:val="auto"/>
              <w:rPr>
                <w:rFonts w:hint="eastAsia" w:ascii="宋体" w:hAnsi="宋体" w:eastAsia="宋体" w:cs="宋体"/>
                <w:caps w:val="0"/>
                <w:smallCaps w:val="0"/>
                <w:color w:val="auto"/>
                <w:spacing w:val="0"/>
                <w:w w:val="100"/>
                <w:position w:val="0"/>
                <w:highlight w:val="none"/>
              </w:rPr>
            </w:pPr>
            <w:r>
              <w:rPr>
                <w:rFonts w:hint="eastAsia" w:ascii="宋体" w:hAnsi="宋体" w:eastAsia="宋体" w:cs="宋体"/>
                <w:caps w:val="0"/>
                <w:smallCaps w:val="0"/>
                <w:color w:val="auto"/>
                <w:spacing w:val="0"/>
                <w:w w:val="100"/>
                <w:position w:val="0"/>
                <w:highlight w:val="none"/>
              </w:rPr>
              <w:t>投标报价</w:t>
            </w:r>
          </w:p>
        </w:tc>
        <w:tc>
          <w:tcPr>
            <w:tcW w:w="5852" w:type="dxa"/>
            <w:gridSpan w:val="2"/>
            <w:tcBorders>
              <w:top w:val="outset" w:color="auto" w:sz="6" w:space="0"/>
              <w:left w:val="outset" w:color="auto" w:sz="6" w:space="0"/>
              <w:bottom w:val="outset" w:color="auto" w:sz="6" w:space="0"/>
              <w:right w:val="outset" w:color="auto" w:sz="6" w:space="0"/>
            </w:tcBorders>
            <w:noWrap w:val="0"/>
            <w:vAlign w:val="center"/>
          </w:tcPr>
          <w:p>
            <w:pPr>
              <w:keepNext w:val="0"/>
              <w:keepLines w:val="0"/>
              <w:pageBreakBefore w:val="0"/>
              <w:shd w:val="clear" w:color="auto" w:fill="auto"/>
              <w:kinsoku/>
              <w:wordWrap/>
              <w:overflowPunct/>
              <w:topLinePunct w:val="0"/>
              <w:autoSpaceDE/>
              <w:autoSpaceDN/>
              <w:bidi w:val="0"/>
              <w:adjustRightInd/>
              <w:snapToGrid/>
              <w:spacing w:line="240" w:lineRule="exact"/>
              <w:jc w:val="left"/>
              <w:textAlignment w:val="auto"/>
              <w:rPr>
                <w:rFonts w:hint="eastAsia" w:ascii="宋体" w:hAnsi="宋体" w:eastAsia="宋体" w:cs="宋体"/>
                <w:caps w:val="0"/>
                <w:smallCaps w:val="0"/>
                <w:color w:val="auto"/>
                <w:spacing w:val="0"/>
                <w:w w:val="100"/>
                <w:position w:val="0"/>
                <w:highlight w:val="none"/>
              </w:rPr>
            </w:pPr>
            <w:r>
              <w:rPr>
                <w:rFonts w:hint="eastAsia" w:ascii="宋体" w:hAnsi="宋体" w:eastAsia="宋体" w:cs="宋体"/>
                <w:caps w:val="0"/>
                <w:smallCaps w:val="0"/>
                <w:color w:val="auto"/>
                <w:spacing w:val="0"/>
                <w:w w:val="100"/>
                <w:position w:val="0"/>
                <w:highlight w:val="none"/>
              </w:rPr>
              <w:t>符合第二章“投标人须知”第3.2款规定</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75" w:type="dxa"/>
            <w:left w:w="75" w:type="dxa"/>
            <w:bottom w:w="75" w:type="dxa"/>
            <w:right w:w="75" w:type="dxa"/>
          </w:tblCellMar>
        </w:tblPrEx>
        <w:trPr>
          <w:trHeight w:val="157" w:hRule="atLeast"/>
          <w:jc w:val="center"/>
        </w:trPr>
        <w:tc>
          <w:tcPr>
            <w:tcW w:w="809" w:type="dxa"/>
            <w:vMerge w:val="continue"/>
            <w:tcBorders>
              <w:top w:val="outset" w:color="auto" w:sz="6" w:space="0"/>
              <w:left w:val="outset" w:color="auto" w:sz="6" w:space="0"/>
              <w:bottom w:val="outset" w:color="auto" w:sz="6" w:space="0"/>
              <w:right w:val="outset" w:color="auto" w:sz="6" w:space="0"/>
            </w:tcBorders>
            <w:noWrap w:val="0"/>
            <w:vAlign w:val="center"/>
          </w:tcPr>
          <w:p>
            <w:pPr>
              <w:keepNext w:val="0"/>
              <w:keepLines w:val="0"/>
              <w:pageBreakBefore w:val="0"/>
              <w:shd w:val="clear" w:color="auto" w:fill="auto"/>
              <w:kinsoku/>
              <w:wordWrap/>
              <w:overflowPunct/>
              <w:topLinePunct w:val="0"/>
              <w:autoSpaceDE/>
              <w:autoSpaceDN/>
              <w:bidi w:val="0"/>
              <w:adjustRightInd/>
              <w:snapToGrid/>
              <w:spacing w:line="240" w:lineRule="exact"/>
              <w:jc w:val="left"/>
              <w:textAlignment w:val="auto"/>
              <w:rPr>
                <w:rFonts w:hint="eastAsia" w:ascii="宋体" w:hAnsi="宋体" w:eastAsia="宋体" w:cs="宋体"/>
                <w:caps w:val="0"/>
                <w:smallCaps w:val="0"/>
                <w:color w:val="auto"/>
                <w:spacing w:val="0"/>
                <w:w w:val="100"/>
                <w:position w:val="0"/>
                <w:highlight w:val="none"/>
              </w:rPr>
            </w:pPr>
          </w:p>
        </w:tc>
        <w:tc>
          <w:tcPr>
            <w:tcW w:w="1153" w:type="dxa"/>
            <w:vMerge w:val="continue"/>
            <w:tcBorders>
              <w:top w:val="outset" w:color="auto" w:sz="6" w:space="0"/>
              <w:left w:val="outset" w:color="auto" w:sz="6" w:space="0"/>
              <w:bottom w:val="outset" w:color="auto" w:sz="6" w:space="0"/>
              <w:right w:val="outset" w:color="auto" w:sz="6" w:space="0"/>
            </w:tcBorders>
            <w:noWrap w:val="0"/>
            <w:vAlign w:val="center"/>
          </w:tcPr>
          <w:p>
            <w:pPr>
              <w:keepNext w:val="0"/>
              <w:keepLines w:val="0"/>
              <w:pageBreakBefore w:val="0"/>
              <w:shd w:val="clear" w:color="auto" w:fill="auto"/>
              <w:kinsoku/>
              <w:wordWrap/>
              <w:overflowPunct/>
              <w:topLinePunct w:val="0"/>
              <w:autoSpaceDE/>
              <w:autoSpaceDN/>
              <w:bidi w:val="0"/>
              <w:adjustRightInd/>
              <w:snapToGrid/>
              <w:spacing w:line="240" w:lineRule="exact"/>
              <w:jc w:val="left"/>
              <w:textAlignment w:val="auto"/>
              <w:rPr>
                <w:rFonts w:hint="eastAsia" w:ascii="宋体" w:hAnsi="宋体" w:eastAsia="宋体" w:cs="宋体"/>
                <w:caps w:val="0"/>
                <w:smallCaps w:val="0"/>
                <w:color w:val="auto"/>
                <w:spacing w:val="0"/>
                <w:w w:val="100"/>
                <w:position w:val="0"/>
                <w:highlight w:val="none"/>
              </w:rPr>
            </w:pPr>
          </w:p>
        </w:tc>
        <w:tc>
          <w:tcPr>
            <w:tcW w:w="1824" w:type="dxa"/>
            <w:tcBorders>
              <w:top w:val="outset" w:color="auto" w:sz="6" w:space="0"/>
              <w:left w:val="outset" w:color="auto" w:sz="6" w:space="0"/>
              <w:bottom w:val="outset" w:color="auto" w:sz="6" w:space="0"/>
              <w:right w:val="outset" w:color="auto" w:sz="6" w:space="0"/>
            </w:tcBorders>
            <w:noWrap w:val="0"/>
            <w:vAlign w:val="center"/>
          </w:tcPr>
          <w:p>
            <w:pPr>
              <w:keepNext w:val="0"/>
              <w:keepLines w:val="0"/>
              <w:pageBreakBefore w:val="0"/>
              <w:shd w:val="clear" w:color="auto" w:fill="auto"/>
              <w:kinsoku/>
              <w:wordWrap/>
              <w:overflowPunct/>
              <w:topLinePunct w:val="0"/>
              <w:autoSpaceDE/>
              <w:autoSpaceDN/>
              <w:bidi w:val="0"/>
              <w:adjustRightInd/>
              <w:snapToGrid/>
              <w:spacing w:line="240" w:lineRule="exact"/>
              <w:jc w:val="center"/>
              <w:textAlignment w:val="auto"/>
              <w:rPr>
                <w:rFonts w:hint="eastAsia" w:ascii="宋体" w:hAnsi="宋体" w:eastAsia="宋体" w:cs="宋体"/>
                <w:caps w:val="0"/>
                <w:smallCaps w:val="0"/>
                <w:color w:val="auto"/>
                <w:spacing w:val="0"/>
                <w:w w:val="100"/>
                <w:position w:val="0"/>
                <w:highlight w:val="none"/>
              </w:rPr>
            </w:pPr>
            <w:r>
              <w:rPr>
                <w:rFonts w:hint="eastAsia" w:ascii="宋体" w:hAnsi="宋体" w:eastAsia="宋体" w:cs="宋体"/>
                <w:caps w:val="0"/>
                <w:smallCaps w:val="0"/>
                <w:color w:val="auto"/>
                <w:spacing w:val="0"/>
                <w:w w:val="100"/>
                <w:position w:val="0"/>
                <w:highlight w:val="none"/>
              </w:rPr>
              <w:t>选择性报价</w:t>
            </w:r>
          </w:p>
        </w:tc>
        <w:tc>
          <w:tcPr>
            <w:tcW w:w="5852" w:type="dxa"/>
            <w:gridSpan w:val="2"/>
            <w:tcBorders>
              <w:top w:val="outset" w:color="auto" w:sz="6" w:space="0"/>
              <w:left w:val="outset" w:color="auto" w:sz="6" w:space="0"/>
              <w:bottom w:val="outset" w:color="auto" w:sz="6" w:space="0"/>
              <w:right w:val="outset" w:color="auto" w:sz="6" w:space="0"/>
            </w:tcBorders>
            <w:noWrap w:val="0"/>
            <w:vAlign w:val="center"/>
          </w:tcPr>
          <w:p>
            <w:pPr>
              <w:keepNext w:val="0"/>
              <w:keepLines w:val="0"/>
              <w:pageBreakBefore w:val="0"/>
              <w:shd w:val="clear" w:color="auto" w:fill="auto"/>
              <w:kinsoku/>
              <w:wordWrap/>
              <w:overflowPunct/>
              <w:topLinePunct w:val="0"/>
              <w:autoSpaceDE/>
              <w:autoSpaceDN/>
              <w:bidi w:val="0"/>
              <w:adjustRightInd/>
              <w:snapToGrid/>
              <w:spacing w:line="240" w:lineRule="exact"/>
              <w:jc w:val="left"/>
              <w:textAlignment w:val="auto"/>
              <w:rPr>
                <w:rFonts w:hint="eastAsia" w:ascii="宋体" w:hAnsi="宋体" w:eastAsia="宋体" w:cs="宋体"/>
                <w:caps w:val="0"/>
                <w:smallCaps w:val="0"/>
                <w:color w:val="auto"/>
                <w:spacing w:val="0"/>
                <w:w w:val="100"/>
                <w:position w:val="0"/>
                <w:highlight w:val="none"/>
              </w:rPr>
            </w:pPr>
            <w:r>
              <w:rPr>
                <w:rFonts w:hint="eastAsia" w:ascii="宋体" w:hAnsi="宋体" w:eastAsia="宋体" w:cs="宋体"/>
                <w:caps w:val="0"/>
                <w:smallCaps w:val="0"/>
                <w:color w:val="auto"/>
                <w:spacing w:val="0"/>
                <w:w w:val="100"/>
                <w:position w:val="0"/>
                <w:highlight w:val="none"/>
              </w:rPr>
              <w:t>同一投标人未提交两个以上不同的投标报价</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75" w:type="dxa"/>
            <w:left w:w="75" w:type="dxa"/>
            <w:bottom w:w="75" w:type="dxa"/>
            <w:right w:w="75" w:type="dxa"/>
          </w:tblCellMar>
        </w:tblPrEx>
        <w:trPr>
          <w:trHeight w:val="157" w:hRule="atLeast"/>
          <w:jc w:val="center"/>
        </w:trPr>
        <w:tc>
          <w:tcPr>
            <w:tcW w:w="809" w:type="dxa"/>
            <w:vMerge w:val="continue"/>
            <w:tcBorders>
              <w:top w:val="outset" w:color="auto" w:sz="6" w:space="0"/>
              <w:left w:val="outset" w:color="auto" w:sz="6" w:space="0"/>
              <w:bottom w:val="outset" w:color="auto" w:sz="6" w:space="0"/>
              <w:right w:val="outset" w:color="auto" w:sz="6" w:space="0"/>
            </w:tcBorders>
            <w:noWrap w:val="0"/>
            <w:vAlign w:val="center"/>
          </w:tcPr>
          <w:p>
            <w:pPr>
              <w:keepNext w:val="0"/>
              <w:keepLines w:val="0"/>
              <w:pageBreakBefore w:val="0"/>
              <w:shd w:val="clear" w:color="auto" w:fill="auto"/>
              <w:kinsoku/>
              <w:wordWrap/>
              <w:overflowPunct/>
              <w:topLinePunct w:val="0"/>
              <w:autoSpaceDE/>
              <w:autoSpaceDN/>
              <w:bidi w:val="0"/>
              <w:adjustRightInd/>
              <w:snapToGrid/>
              <w:spacing w:line="240" w:lineRule="exact"/>
              <w:jc w:val="left"/>
              <w:textAlignment w:val="auto"/>
              <w:rPr>
                <w:rFonts w:hint="eastAsia" w:ascii="宋体" w:hAnsi="宋体" w:eastAsia="宋体" w:cs="宋体"/>
                <w:caps w:val="0"/>
                <w:smallCaps w:val="0"/>
                <w:color w:val="auto"/>
                <w:spacing w:val="0"/>
                <w:w w:val="100"/>
                <w:position w:val="0"/>
                <w:highlight w:val="none"/>
              </w:rPr>
            </w:pPr>
          </w:p>
        </w:tc>
        <w:tc>
          <w:tcPr>
            <w:tcW w:w="1153" w:type="dxa"/>
            <w:vMerge w:val="continue"/>
            <w:tcBorders>
              <w:top w:val="outset" w:color="auto" w:sz="6" w:space="0"/>
              <w:left w:val="outset" w:color="auto" w:sz="6" w:space="0"/>
              <w:bottom w:val="outset" w:color="auto" w:sz="6" w:space="0"/>
              <w:right w:val="outset" w:color="auto" w:sz="6" w:space="0"/>
            </w:tcBorders>
            <w:noWrap w:val="0"/>
            <w:vAlign w:val="center"/>
          </w:tcPr>
          <w:p>
            <w:pPr>
              <w:keepNext w:val="0"/>
              <w:keepLines w:val="0"/>
              <w:pageBreakBefore w:val="0"/>
              <w:shd w:val="clear" w:color="auto" w:fill="auto"/>
              <w:kinsoku/>
              <w:wordWrap/>
              <w:overflowPunct/>
              <w:topLinePunct w:val="0"/>
              <w:autoSpaceDE/>
              <w:autoSpaceDN/>
              <w:bidi w:val="0"/>
              <w:adjustRightInd/>
              <w:snapToGrid/>
              <w:spacing w:line="240" w:lineRule="exact"/>
              <w:jc w:val="left"/>
              <w:textAlignment w:val="auto"/>
              <w:rPr>
                <w:rFonts w:hint="eastAsia" w:ascii="宋体" w:hAnsi="宋体" w:eastAsia="宋体" w:cs="宋体"/>
                <w:caps w:val="0"/>
                <w:smallCaps w:val="0"/>
                <w:color w:val="auto"/>
                <w:spacing w:val="0"/>
                <w:w w:val="100"/>
                <w:position w:val="0"/>
                <w:highlight w:val="none"/>
              </w:rPr>
            </w:pPr>
          </w:p>
        </w:tc>
        <w:tc>
          <w:tcPr>
            <w:tcW w:w="1824" w:type="dxa"/>
            <w:tcBorders>
              <w:top w:val="outset" w:color="auto" w:sz="6" w:space="0"/>
              <w:left w:val="outset" w:color="auto" w:sz="6" w:space="0"/>
              <w:bottom w:val="outset" w:color="auto" w:sz="6" w:space="0"/>
              <w:right w:val="outset" w:color="auto" w:sz="6" w:space="0"/>
            </w:tcBorders>
            <w:noWrap w:val="0"/>
            <w:vAlign w:val="center"/>
          </w:tcPr>
          <w:p>
            <w:pPr>
              <w:keepNext w:val="0"/>
              <w:keepLines w:val="0"/>
              <w:pageBreakBefore w:val="0"/>
              <w:shd w:val="clear" w:color="auto" w:fill="auto"/>
              <w:kinsoku/>
              <w:wordWrap/>
              <w:overflowPunct/>
              <w:topLinePunct w:val="0"/>
              <w:autoSpaceDE/>
              <w:autoSpaceDN/>
              <w:bidi w:val="0"/>
              <w:adjustRightInd/>
              <w:snapToGrid/>
              <w:spacing w:line="240" w:lineRule="exact"/>
              <w:jc w:val="center"/>
              <w:textAlignment w:val="auto"/>
              <w:rPr>
                <w:rFonts w:hint="eastAsia" w:ascii="宋体" w:hAnsi="宋体" w:eastAsia="宋体" w:cs="宋体"/>
                <w:caps w:val="0"/>
                <w:smallCaps w:val="0"/>
                <w:color w:val="auto"/>
                <w:spacing w:val="0"/>
                <w:w w:val="100"/>
                <w:position w:val="0"/>
                <w:highlight w:val="none"/>
              </w:rPr>
            </w:pPr>
            <w:r>
              <w:rPr>
                <w:rFonts w:hint="eastAsia" w:ascii="宋体" w:hAnsi="宋体" w:eastAsia="宋体" w:cs="宋体"/>
                <w:caps w:val="0"/>
                <w:smallCaps w:val="0"/>
                <w:color w:val="auto"/>
                <w:spacing w:val="0"/>
                <w:w w:val="100"/>
                <w:position w:val="0"/>
                <w:highlight w:val="none"/>
                <w:lang w:eastAsia="zh-CN"/>
              </w:rPr>
              <w:t>其他要求</w:t>
            </w:r>
          </w:p>
        </w:tc>
        <w:tc>
          <w:tcPr>
            <w:tcW w:w="5852" w:type="dxa"/>
            <w:gridSpan w:val="2"/>
            <w:tcBorders>
              <w:top w:val="outset" w:color="auto" w:sz="6" w:space="0"/>
              <w:left w:val="outset" w:color="auto" w:sz="6" w:space="0"/>
              <w:bottom w:val="outset" w:color="auto" w:sz="6" w:space="0"/>
              <w:right w:val="outset" w:color="auto" w:sz="6" w:space="0"/>
            </w:tcBorders>
            <w:noWrap w:val="0"/>
            <w:vAlign w:val="center"/>
          </w:tcPr>
          <w:p>
            <w:pPr>
              <w:keepNext w:val="0"/>
              <w:keepLines w:val="0"/>
              <w:pageBreakBefore w:val="0"/>
              <w:shd w:val="clear" w:color="auto" w:fill="auto"/>
              <w:kinsoku/>
              <w:wordWrap/>
              <w:overflowPunct/>
              <w:topLinePunct w:val="0"/>
              <w:autoSpaceDE/>
              <w:autoSpaceDN/>
              <w:bidi w:val="0"/>
              <w:adjustRightInd/>
              <w:snapToGrid/>
              <w:spacing w:line="240" w:lineRule="exact"/>
              <w:jc w:val="left"/>
              <w:textAlignment w:val="auto"/>
              <w:rPr>
                <w:rFonts w:hint="eastAsia" w:ascii="宋体" w:hAnsi="宋体" w:eastAsia="宋体" w:cs="宋体"/>
                <w:caps w:val="0"/>
                <w:smallCaps w:val="0"/>
                <w:color w:val="auto"/>
                <w:spacing w:val="0"/>
                <w:w w:val="100"/>
                <w:position w:val="0"/>
                <w:highlight w:val="none"/>
              </w:rPr>
            </w:pPr>
            <w:r>
              <w:rPr>
                <w:rFonts w:hint="eastAsia" w:ascii="宋体" w:hAnsi="宋体" w:eastAsia="宋体" w:cs="宋体"/>
                <w:highlight w:val="none"/>
              </w:rPr>
              <w:t>投标文件未附有招标人不能接受的其他条件</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75" w:type="dxa"/>
            <w:left w:w="75" w:type="dxa"/>
            <w:bottom w:w="75" w:type="dxa"/>
            <w:right w:w="75" w:type="dxa"/>
          </w:tblCellMar>
        </w:tblPrEx>
        <w:trPr>
          <w:trHeight w:val="1415" w:hRule="atLeast"/>
          <w:jc w:val="center"/>
        </w:trPr>
        <w:tc>
          <w:tcPr>
            <w:tcW w:w="1962" w:type="dxa"/>
            <w:gridSpan w:val="2"/>
            <w:tcBorders>
              <w:top w:val="outset" w:color="auto" w:sz="6" w:space="0"/>
              <w:left w:val="outset" w:color="auto" w:sz="6" w:space="0"/>
              <w:bottom w:val="outset" w:color="auto" w:sz="6" w:space="0"/>
              <w:right w:val="outset" w:color="auto" w:sz="6" w:space="0"/>
            </w:tcBorders>
            <w:noWrap w:val="0"/>
            <w:vAlign w:val="center"/>
          </w:tcPr>
          <w:p>
            <w:pPr>
              <w:keepNext w:val="0"/>
              <w:keepLines w:val="0"/>
              <w:pageBreakBefore w:val="0"/>
              <w:shd w:val="clear" w:color="auto" w:fill="auto"/>
              <w:kinsoku/>
              <w:wordWrap/>
              <w:overflowPunct/>
              <w:topLinePunct w:val="0"/>
              <w:autoSpaceDE/>
              <w:autoSpaceDN/>
              <w:bidi w:val="0"/>
              <w:adjustRightInd/>
              <w:snapToGrid/>
              <w:spacing w:line="240" w:lineRule="exact"/>
              <w:jc w:val="center"/>
              <w:textAlignment w:val="auto"/>
              <w:rPr>
                <w:rFonts w:hint="eastAsia" w:ascii="宋体" w:hAnsi="宋体" w:eastAsia="宋体" w:cs="宋体"/>
                <w:caps w:val="0"/>
                <w:smallCaps w:val="0"/>
                <w:color w:val="auto"/>
                <w:spacing w:val="0"/>
                <w:w w:val="100"/>
                <w:position w:val="0"/>
                <w:highlight w:val="none"/>
              </w:rPr>
            </w:pPr>
            <w:r>
              <w:rPr>
                <w:rFonts w:hint="eastAsia" w:ascii="宋体" w:hAnsi="宋体" w:eastAsia="宋体" w:cs="宋体"/>
                <w:caps w:val="0"/>
                <w:smallCaps w:val="0"/>
                <w:color w:val="auto"/>
                <w:spacing w:val="0"/>
                <w:w w:val="100"/>
                <w:position w:val="0"/>
                <w:highlight w:val="none"/>
              </w:rPr>
              <w:t>2.2.1</w:t>
            </w:r>
          </w:p>
        </w:tc>
        <w:tc>
          <w:tcPr>
            <w:tcW w:w="1824" w:type="dxa"/>
            <w:tcBorders>
              <w:top w:val="outset" w:color="auto" w:sz="6" w:space="0"/>
              <w:left w:val="outset" w:color="auto" w:sz="6" w:space="0"/>
              <w:bottom w:val="outset" w:color="auto" w:sz="6" w:space="0"/>
              <w:right w:val="outset" w:color="auto" w:sz="6" w:space="0"/>
            </w:tcBorders>
            <w:noWrap w:val="0"/>
            <w:vAlign w:val="center"/>
          </w:tcPr>
          <w:p>
            <w:pPr>
              <w:keepNext w:val="0"/>
              <w:keepLines w:val="0"/>
              <w:pageBreakBefore w:val="0"/>
              <w:shd w:val="clear" w:color="auto" w:fill="auto"/>
              <w:kinsoku/>
              <w:wordWrap/>
              <w:overflowPunct/>
              <w:topLinePunct w:val="0"/>
              <w:autoSpaceDE/>
              <w:autoSpaceDN/>
              <w:bidi w:val="0"/>
              <w:adjustRightInd/>
              <w:snapToGrid/>
              <w:spacing w:line="240" w:lineRule="exact"/>
              <w:jc w:val="center"/>
              <w:textAlignment w:val="auto"/>
              <w:rPr>
                <w:rFonts w:hint="eastAsia" w:ascii="宋体" w:hAnsi="宋体" w:eastAsia="宋体" w:cs="宋体"/>
                <w:caps w:val="0"/>
                <w:smallCaps w:val="0"/>
                <w:color w:val="auto"/>
                <w:spacing w:val="0"/>
                <w:w w:val="100"/>
                <w:position w:val="0"/>
                <w:highlight w:val="none"/>
              </w:rPr>
            </w:pPr>
            <w:r>
              <w:rPr>
                <w:rFonts w:hint="eastAsia" w:ascii="宋体" w:hAnsi="宋体" w:eastAsia="宋体" w:cs="宋体"/>
                <w:caps w:val="0"/>
                <w:smallCaps w:val="0"/>
                <w:color w:val="auto"/>
                <w:spacing w:val="0"/>
                <w:w w:val="100"/>
                <w:position w:val="0"/>
                <w:highlight w:val="none"/>
              </w:rPr>
              <w:t>分值构成</w:t>
            </w:r>
          </w:p>
          <w:p>
            <w:pPr>
              <w:keepNext w:val="0"/>
              <w:keepLines w:val="0"/>
              <w:pageBreakBefore w:val="0"/>
              <w:shd w:val="clear" w:color="auto" w:fill="auto"/>
              <w:kinsoku/>
              <w:wordWrap/>
              <w:overflowPunct/>
              <w:topLinePunct w:val="0"/>
              <w:autoSpaceDE/>
              <w:autoSpaceDN/>
              <w:bidi w:val="0"/>
              <w:adjustRightInd/>
              <w:snapToGrid/>
              <w:spacing w:line="240" w:lineRule="exact"/>
              <w:jc w:val="center"/>
              <w:textAlignment w:val="auto"/>
              <w:rPr>
                <w:rFonts w:hint="eastAsia" w:ascii="宋体" w:hAnsi="宋体" w:eastAsia="宋体" w:cs="宋体"/>
                <w:caps w:val="0"/>
                <w:smallCaps w:val="0"/>
                <w:color w:val="auto"/>
                <w:spacing w:val="0"/>
                <w:w w:val="100"/>
                <w:position w:val="0"/>
                <w:highlight w:val="none"/>
              </w:rPr>
            </w:pPr>
            <w:r>
              <w:rPr>
                <w:rFonts w:hint="eastAsia" w:ascii="宋体" w:hAnsi="宋体" w:eastAsia="宋体" w:cs="宋体"/>
                <w:caps w:val="0"/>
                <w:smallCaps w:val="0"/>
                <w:color w:val="auto"/>
                <w:spacing w:val="0"/>
                <w:w w:val="100"/>
                <w:position w:val="0"/>
                <w:highlight w:val="none"/>
              </w:rPr>
              <w:t>（总分100分）</w:t>
            </w:r>
          </w:p>
        </w:tc>
        <w:tc>
          <w:tcPr>
            <w:tcW w:w="5852" w:type="dxa"/>
            <w:gridSpan w:val="2"/>
            <w:tcBorders>
              <w:top w:val="outset" w:color="auto" w:sz="6" w:space="0"/>
              <w:left w:val="outset" w:color="auto" w:sz="6" w:space="0"/>
              <w:bottom w:val="outset" w:color="auto" w:sz="6" w:space="0"/>
              <w:right w:val="outset" w:color="auto" w:sz="6" w:space="0"/>
            </w:tcBorders>
            <w:noWrap w:val="0"/>
            <w:vAlign w:val="center"/>
          </w:tcPr>
          <w:p>
            <w:pPr>
              <w:snapToGrid w:val="0"/>
              <w:spacing w:line="288" w:lineRule="auto"/>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第一信封（商务</w:t>
            </w:r>
            <w:r>
              <w:rPr>
                <w:rFonts w:hint="eastAsia" w:ascii="宋体" w:hAnsi="宋体" w:cs="宋体"/>
                <w:b/>
                <w:color w:val="auto"/>
                <w:szCs w:val="21"/>
                <w:highlight w:val="none"/>
                <w:lang w:val="en-US" w:eastAsia="zh-CN"/>
              </w:rPr>
              <w:t>及</w:t>
            </w:r>
            <w:r>
              <w:rPr>
                <w:rFonts w:hint="eastAsia" w:ascii="宋体" w:hAnsi="宋体" w:eastAsia="宋体" w:cs="宋体"/>
                <w:b/>
                <w:color w:val="auto"/>
                <w:szCs w:val="21"/>
                <w:highlight w:val="none"/>
              </w:rPr>
              <w:t>技术文件）评分分值构成：</w:t>
            </w:r>
          </w:p>
          <w:p>
            <w:pPr>
              <w:spacing w:line="240" w:lineRule="atLeast"/>
              <w:ind w:right="105" w:rightChars="50"/>
              <w:rPr>
                <w:rFonts w:asciiTheme="minorEastAsia" w:hAnsiTheme="minorEastAsia"/>
                <w:bCs/>
                <w:sz w:val="21"/>
                <w:szCs w:val="21"/>
                <w:highlight w:val="none"/>
              </w:rPr>
            </w:pPr>
            <w:r>
              <w:rPr>
                <w:rFonts w:hint="eastAsia" w:asciiTheme="minorEastAsia" w:hAnsiTheme="minorEastAsia"/>
                <w:bCs/>
                <w:sz w:val="21"/>
                <w:szCs w:val="21"/>
                <w:highlight w:val="none"/>
              </w:rPr>
              <w:t>技术</w:t>
            </w:r>
            <w:r>
              <w:rPr>
                <w:rFonts w:hint="eastAsia" w:asciiTheme="minorEastAsia" w:hAnsiTheme="minorEastAsia"/>
                <w:bCs/>
                <w:sz w:val="21"/>
                <w:szCs w:val="21"/>
                <w:highlight w:val="none"/>
                <w:lang w:val="en-US" w:eastAsia="zh-CN"/>
              </w:rPr>
              <w:t>建议书</w:t>
            </w:r>
            <w:r>
              <w:rPr>
                <w:rFonts w:hint="eastAsia" w:asciiTheme="minorEastAsia" w:hAnsiTheme="minorEastAsia"/>
                <w:bCs/>
                <w:sz w:val="21"/>
                <w:szCs w:val="21"/>
                <w:highlight w:val="none"/>
              </w:rPr>
              <w:t>：</w:t>
            </w:r>
            <w:r>
              <w:rPr>
                <w:rFonts w:hint="eastAsia" w:asciiTheme="minorEastAsia" w:hAnsiTheme="minorEastAsia"/>
                <w:bCs/>
                <w:sz w:val="21"/>
                <w:szCs w:val="21"/>
                <w:highlight w:val="none"/>
                <w:u w:val="single"/>
                <w:lang w:val="en-US"/>
              </w:rPr>
              <w:t>10</w:t>
            </w:r>
            <w:r>
              <w:rPr>
                <w:rFonts w:hint="eastAsia" w:asciiTheme="minorEastAsia" w:hAnsiTheme="minorEastAsia"/>
                <w:bCs/>
                <w:sz w:val="21"/>
                <w:szCs w:val="21"/>
                <w:highlight w:val="none"/>
              </w:rPr>
              <w:t>分</w:t>
            </w:r>
          </w:p>
          <w:p>
            <w:pPr>
              <w:spacing w:line="240" w:lineRule="atLeast"/>
              <w:ind w:right="105" w:rightChars="50"/>
              <w:rPr>
                <w:rFonts w:asciiTheme="minorEastAsia" w:hAnsiTheme="minorEastAsia"/>
                <w:bCs/>
                <w:sz w:val="21"/>
                <w:szCs w:val="21"/>
                <w:highlight w:val="none"/>
              </w:rPr>
            </w:pPr>
            <w:r>
              <w:rPr>
                <w:rFonts w:hint="eastAsia" w:asciiTheme="minorEastAsia" w:hAnsiTheme="minorEastAsia"/>
                <w:bCs/>
                <w:sz w:val="21"/>
                <w:szCs w:val="21"/>
                <w:highlight w:val="none"/>
              </w:rPr>
              <w:t>主要人员：</w:t>
            </w:r>
            <w:r>
              <w:rPr>
                <w:rFonts w:hint="eastAsia" w:asciiTheme="minorEastAsia" w:hAnsiTheme="minorEastAsia"/>
                <w:bCs/>
                <w:sz w:val="21"/>
                <w:szCs w:val="21"/>
                <w:highlight w:val="none"/>
                <w:u w:val="single"/>
                <w:lang w:val="en-US"/>
              </w:rPr>
              <w:t>35</w:t>
            </w:r>
            <w:r>
              <w:rPr>
                <w:rFonts w:hint="eastAsia" w:asciiTheme="minorEastAsia" w:hAnsiTheme="minorEastAsia"/>
                <w:bCs/>
                <w:sz w:val="21"/>
                <w:szCs w:val="21"/>
                <w:highlight w:val="none"/>
              </w:rPr>
              <w:t xml:space="preserve">分 </w:t>
            </w:r>
          </w:p>
          <w:p>
            <w:pPr>
              <w:spacing w:line="240" w:lineRule="atLeast"/>
              <w:ind w:right="105" w:rightChars="50"/>
              <w:rPr>
                <w:rFonts w:asciiTheme="minorEastAsia" w:hAnsiTheme="minorEastAsia"/>
                <w:bCs/>
                <w:sz w:val="21"/>
                <w:szCs w:val="21"/>
                <w:highlight w:val="none"/>
              </w:rPr>
            </w:pPr>
            <w:r>
              <w:rPr>
                <w:rFonts w:hint="eastAsia" w:asciiTheme="minorEastAsia" w:hAnsiTheme="minorEastAsia"/>
                <w:bCs/>
                <w:sz w:val="21"/>
                <w:szCs w:val="21"/>
                <w:highlight w:val="none"/>
                <w:lang w:val="en-US" w:eastAsia="zh-CN"/>
              </w:rPr>
              <w:t>企业</w:t>
            </w:r>
            <w:r>
              <w:rPr>
                <w:rFonts w:hint="eastAsia" w:asciiTheme="minorEastAsia" w:hAnsiTheme="minorEastAsia"/>
                <w:bCs/>
                <w:sz w:val="21"/>
                <w:szCs w:val="21"/>
                <w:highlight w:val="none"/>
              </w:rPr>
              <w:t>业绩：</w:t>
            </w:r>
            <w:r>
              <w:rPr>
                <w:rFonts w:hint="eastAsia" w:asciiTheme="minorEastAsia" w:hAnsiTheme="minorEastAsia"/>
                <w:bCs/>
                <w:sz w:val="21"/>
                <w:szCs w:val="21"/>
                <w:highlight w:val="none"/>
                <w:u w:val="single"/>
                <w:lang w:val="en-US"/>
              </w:rPr>
              <w:t>35</w:t>
            </w:r>
            <w:r>
              <w:rPr>
                <w:rFonts w:hint="eastAsia" w:asciiTheme="minorEastAsia" w:hAnsiTheme="minorEastAsia"/>
                <w:bCs/>
                <w:sz w:val="21"/>
                <w:szCs w:val="21"/>
                <w:highlight w:val="none"/>
              </w:rPr>
              <w:t xml:space="preserve">分 </w:t>
            </w:r>
          </w:p>
          <w:p>
            <w:pPr>
              <w:spacing w:line="240" w:lineRule="atLeast"/>
              <w:ind w:right="105" w:rightChars="50"/>
              <w:rPr>
                <w:rFonts w:asciiTheme="minorEastAsia" w:hAnsiTheme="minorEastAsia"/>
                <w:bCs/>
                <w:sz w:val="21"/>
                <w:szCs w:val="21"/>
                <w:highlight w:val="none"/>
              </w:rPr>
            </w:pPr>
            <w:r>
              <w:rPr>
                <w:rFonts w:hint="eastAsia" w:asciiTheme="minorEastAsia" w:hAnsiTheme="minorEastAsia"/>
                <w:bCs/>
                <w:sz w:val="21"/>
                <w:szCs w:val="21"/>
                <w:highlight w:val="none"/>
              </w:rPr>
              <w:t>履约信誉：</w:t>
            </w:r>
            <w:r>
              <w:rPr>
                <w:rFonts w:hint="eastAsia" w:asciiTheme="minorEastAsia" w:hAnsiTheme="minorEastAsia"/>
                <w:bCs/>
                <w:sz w:val="21"/>
                <w:szCs w:val="21"/>
                <w:highlight w:val="none"/>
                <w:u w:val="single"/>
                <w:lang w:val="en-US"/>
              </w:rPr>
              <w:t>10</w:t>
            </w:r>
            <w:r>
              <w:rPr>
                <w:rFonts w:hint="eastAsia" w:asciiTheme="minorEastAsia" w:hAnsiTheme="minorEastAsia"/>
                <w:bCs/>
                <w:sz w:val="21"/>
                <w:szCs w:val="21"/>
                <w:highlight w:val="none"/>
              </w:rPr>
              <w:t>分</w:t>
            </w:r>
          </w:p>
          <w:p>
            <w:pPr>
              <w:snapToGrid w:val="0"/>
              <w:spacing w:line="288" w:lineRule="auto"/>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第二信封（报价文件）评分分值构成：</w:t>
            </w:r>
          </w:p>
          <w:p>
            <w:pPr>
              <w:keepNext w:val="0"/>
              <w:keepLines w:val="0"/>
              <w:pageBreakBefore w:val="0"/>
              <w:shd w:val="clear" w:color="auto" w:fill="auto"/>
              <w:kinsoku/>
              <w:wordWrap/>
              <w:overflowPunct/>
              <w:topLinePunct w:val="0"/>
              <w:autoSpaceDE/>
              <w:autoSpaceDN/>
              <w:bidi w:val="0"/>
              <w:adjustRightInd/>
              <w:snapToGrid/>
              <w:spacing w:line="240" w:lineRule="exact"/>
              <w:jc w:val="left"/>
              <w:textAlignment w:val="auto"/>
              <w:rPr>
                <w:rFonts w:hint="eastAsia" w:ascii="宋体" w:hAnsi="宋体" w:eastAsia="宋体" w:cs="宋体"/>
                <w:color w:val="auto"/>
                <w:highlight w:val="none"/>
                <w:lang w:eastAsia="zh-CN"/>
              </w:rPr>
            </w:pPr>
            <w:r>
              <w:rPr>
                <w:rFonts w:hint="eastAsia" w:asciiTheme="minorEastAsia" w:hAnsiTheme="minorEastAsia"/>
                <w:bCs/>
                <w:sz w:val="21"/>
                <w:szCs w:val="21"/>
                <w:highlight w:val="none"/>
                <w:lang w:val="en-US" w:eastAsia="zh-CN"/>
              </w:rPr>
              <w:t>投标报价</w:t>
            </w:r>
            <w:r>
              <w:rPr>
                <w:rFonts w:hint="eastAsia" w:asciiTheme="minorEastAsia" w:hAnsiTheme="minorEastAsia"/>
                <w:bCs/>
                <w:sz w:val="21"/>
                <w:szCs w:val="21"/>
                <w:highlight w:val="none"/>
              </w:rPr>
              <w:t>：</w:t>
            </w:r>
            <w:r>
              <w:rPr>
                <w:rFonts w:hint="eastAsia" w:asciiTheme="minorEastAsia" w:hAnsiTheme="minorEastAsia"/>
                <w:bCs/>
                <w:sz w:val="21"/>
                <w:szCs w:val="21"/>
                <w:highlight w:val="none"/>
                <w:u w:val="single"/>
              </w:rPr>
              <w:t>10分</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75" w:type="dxa"/>
            <w:left w:w="75" w:type="dxa"/>
            <w:bottom w:w="75" w:type="dxa"/>
            <w:right w:w="75" w:type="dxa"/>
          </w:tblCellMar>
        </w:tblPrEx>
        <w:trPr>
          <w:trHeight w:val="711" w:hRule="atLeast"/>
          <w:jc w:val="center"/>
        </w:trPr>
        <w:tc>
          <w:tcPr>
            <w:tcW w:w="1962" w:type="dxa"/>
            <w:gridSpan w:val="2"/>
            <w:tcBorders>
              <w:top w:val="outset" w:color="auto" w:sz="6" w:space="0"/>
              <w:left w:val="outset" w:color="auto" w:sz="6" w:space="0"/>
              <w:bottom w:val="outset" w:color="auto" w:sz="6" w:space="0"/>
              <w:right w:val="outset" w:color="auto" w:sz="6" w:space="0"/>
            </w:tcBorders>
            <w:noWrap w:val="0"/>
            <w:vAlign w:val="center"/>
          </w:tcPr>
          <w:p>
            <w:pPr>
              <w:pStyle w:val="2"/>
              <w:jc w:val="center"/>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2.2.2</w:t>
            </w:r>
          </w:p>
        </w:tc>
        <w:tc>
          <w:tcPr>
            <w:tcW w:w="1824" w:type="dxa"/>
            <w:tcBorders>
              <w:top w:val="outset" w:color="auto" w:sz="6" w:space="0"/>
              <w:left w:val="outset" w:color="auto" w:sz="6" w:space="0"/>
              <w:bottom w:val="outset" w:color="auto" w:sz="6" w:space="0"/>
              <w:right w:val="outset" w:color="auto" w:sz="6" w:space="0"/>
            </w:tcBorders>
            <w:noWrap w:val="0"/>
            <w:vAlign w:val="center"/>
          </w:tcPr>
          <w:p>
            <w:pPr>
              <w:keepNext w:val="0"/>
              <w:keepLines w:val="0"/>
              <w:pageBreakBefore w:val="0"/>
              <w:shd w:val="clear" w:color="auto" w:fill="auto"/>
              <w:kinsoku/>
              <w:wordWrap/>
              <w:overflowPunct/>
              <w:topLinePunct w:val="0"/>
              <w:autoSpaceDE/>
              <w:autoSpaceDN/>
              <w:bidi w:val="0"/>
              <w:adjustRightInd/>
              <w:snapToGrid/>
              <w:spacing w:line="240" w:lineRule="exact"/>
              <w:jc w:val="center"/>
              <w:textAlignment w:val="auto"/>
              <w:rPr>
                <w:rFonts w:hint="eastAsia" w:ascii="宋体" w:hAnsi="宋体" w:eastAsia="宋体" w:cs="宋体"/>
                <w:caps w:val="0"/>
                <w:smallCaps w:val="0"/>
                <w:color w:val="auto"/>
                <w:spacing w:val="0"/>
                <w:w w:val="100"/>
                <w:position w:val="0"/>
                <w:highlight w:val="none"/>
              </w:rPr>
            </w:pPr>
            <w:r>
              <w:rPr>
                <w:rFonts w:hint="eastAsia" w:ascii="宋体" w:hAnsi="宋体" w:eastAsia="宋体" w:cs="宋体"/>
                <w:caps w:val="0"/>
                <w:smallCaps w:val="0"/>
                <w:color w:val="auto"/>
                <w:spacing w:val="0"/>
                <w:w w:val="100"/>
                <w:position w:val="0"/>
                <w:highlight w:val="none"/>
              </w:rPr>
              <w:t>评标基准价</w:t>
            </w:r>
          </w:p>
          <w:p>
            <w:pPr>
              <w:keepNext w:val="0"/>
              <w:keepLines w:val="0"/>
              <w:pageBreakBefore w:val="0"/>
              <w:shd w:val="clear" w:color="auto" w:fill="auto"/>
              <w:kinsoku/>
              <w:wordWrap/>
              <w:overflowPunct/>
              <w:topLinePunct w:val="0"/>
              <w:autoSpaceDE/>
              <w:autoSpaceDN/>
              <w:bidi w:val="0"/>
              <w:adjustRightInd/>
              <w:snapToGrid/>
              <w:spacing w:line="240" w:lineRule="exact"/>
              <w:jc w:val="center"/>
              <w:textAlignment w:val="auto"/>
              <w:rPr>
                <w:rFonts w:hint="eastAsia" w:ascii="宋体" w:hAnsi="宋体" w:eastAsia="宋体" w:cs="宋体"/>
                <w:caps w:val="0"/>
                <w:smallCaps w:val="0"/>
                <w:color w:val="auto"/>
                <w:spacing w:val="0"/>
                <w:w w:val="100"/>
                <w:position w:val="0"/>
                <w:highlight w:val="none"/>
              </w:rPr>
            </w:pPr>
            <w:r>
              <w:rPr>
                <w:rFonts w:hint="eastAsia" w:ascii="宋体" w:hAnsi="宋体" w:eastAsia="宋体" w:cs="宋体"/>
                <w:caps w:val="0"/>
                <w:smallCaps w:val="0"/>
                <w:color w:val="auto"/>
                <w:spacing w:val="0"/>
                <w:w w:val="100"/>
                <w:position w:val="0"/>
                <w:highlight w:val="none"/>
              </w:rPr>
              <w:t>计算方法</w:t>
            </w:r>
          </w:p>
        </w:tc>
        <w:tc>
          <w:tcPr>
            <w:tcW w:w="5852" w:type="dxa"/>
            <w:gridSpan w:val="2"/>
            <w:tcBorders>
              <w:top w:val="outset" w:color="auto" w:sz="6" w:space="0"/>
              <w:left w:val="outset" w:color="auto" w:sz="6" w:space="0"/>
              <w:bottom w:val="outset" w:color="auto" w:sz="6" w:space="0"/>
              <w:right w:val="outset" w:color="auto" w:sz="6" w:space="0"/>
            </w:tcBorders>
            <w:noWrap w:val="0"/>
            <w:vAlign w:val="center"/>
          </w:tcPr>
          <w:p>
            <w:pPr>
              <w:pStyle w:val="16"/>
              <w:spacing w:before="1"/>
              <w:ind w:left="106"/>
              <w:rPr>
                <w:highlight w:val="none"/>
              </w:rPr>
            </w:pPr>
            <w:r>
              <w:rPr>
                <w:highlight w:val="none"/>
              </w:rPr>
              <w:t>评标基准价的计算：</w:t>
            </w:r>
          </w:p>
          <w:p>
            <w:pPr>
              <w:pStyle w:val="16"/>
              <w:spacing w:before="57"/>
              <w:ind w:left="106"/>
              <w:rPr>
                <w:highlight w:val="none"/>
              </w:rPr>
            </w:pPr>
            <w:r>
              <w:rPr>
                <w:highlight w:val="none"/>
              </w:rPr>
              <w:t>（1）评标价的确定：</w:t>
            </w:r>
          </w:p>
          <w:p>
            <w:pPr>
              <w:pStyle w:val="16"/>
              <w:spacing w:before="57" w:line="290" w:lineRule="auto"/>
              <w:ind w:left="106" w:right="98"/>
              <w:rPr>
                <w:highlight w:val="none"/>
              </w:rPr>
            </w:pPr>
            <w:r>
              <w:rPr>
                <w:highlight w:val="none"/>
              </w:rPr>
              <w:t>有效评标价＝第二个信封开标现场未被宣布为无效投标的投标报价函文字报价</w:t>
            </w:r>
          </w:p>
          <w:p>
            <w:pPr>
              <w:pStyle w:val="16"/>
              <w:spacing w:before="4"/>
              <w:ind w:left="106"/>
              <w:rPr>
                <w:highlight w:val="none"/>
              </w:rPr>
            </w:pPr>
            <w:r>
              <w:rPr>
                <w:highlight w:val="none"/>
              </w:rPr>
              <w:t>出现第二章“投标人须知”第 5.2.4 项所规定情况的投标文件，应做投标无效处理，其投标报价视为无效报价，不参与任何计算。</w:t>
            </w:r>
          </w:p>
          <w:p>
            <w:pPr>
              <w:pStyle w:val="2"/>
              <w:rPr>
                <w:rFonts w:hint="eastAsia"/>
                <w:highlight w:val="none"/>
              </w:rPr>
            </w:pPr>
            <w:r>
              <w:rPr>
                <w:highlight w:val="none"/>
              </w:rPr>
              <w:t>（</w:t>
            </w:r>
            <w:r>
              <w:rPr>
                <w:rFonts w:hint="eastAsia"/>
                <w:highlight w:val="none"/>
                <w:lang w:val="en-US" w:eastAsia="zh-CN"/>
              </w:rPr>
              <w:t>2</w:t>
            </w:r>
            <w:r>
              <w:rPr>
                <w:highlight w:val="none"/>
              </w:rPr>
              <w:t>）</w:t>
            </w:r>
            <w:r>
              <w:rPr>
                <w:rFonts w:hint="eastAsia"/>
                <w:highlight w:val="none"/>
              </w:rPr>
              <w:t>确定最终控制价上限 G2</w:t>
            </w:r>
          </w:p>
          <w:p>
            <w:pPr>
              <w:pStyle w:val="2"/>
              <w:rPr>
                <w:rFonts w:hint="eastAsia"/>
                <w:highlight w:val="none"/>
              </w:rPr>
            </w:pPr>
            <w:r>
              <w:rPr>
                <w:rFonts w:hint="eastAsia"/>
                <w:highlight w:val="none"/>
              </w:rPr>
              <w:t>第一个信封开标现场随机抽取投标控制价上限的下浮系数 X1。</w:t>
            </w:r>
          </w:p>
          <w:p>
            <w:pPr>
              <w:pStyle w:val="2"/>
              <w:rPr>
                <w:rFonts w:hint="eastAsia"/>
                <w:highlight w:val="none"/>
              </w:rPr>
            </w:pPr>
            <w:r>
              <w:rPr>
                <w:rFonts w:hint="eastAsia"/>
                <w:highlight w:val="none"/>
              </w:rPr>
              <w:t>（X1 为 0.5%、1%、1.5%、2%、2.5%、3%六个数值中的一个）。最终控制价上限 G2=G1×（1-X1）</w:t>
            </w:r>
          </w:p>
          <w:p>
            <w:pPr>
              <w:pStyle w:val="2"/>
              <w:rPr>
                <w:rFonts w:hint="eastAsia"/>
                <w:highlight w:val="none"/>
              </w:rPr>
            </w:pPr>
            <w:r>
              <w:rPr>
                <w:rFonts w:hint="eastAsia"/>
                <w:highlight w:val="none"/>
              </w:rPr>
              <w:t>G1=各标段最高投标限价（含暂列金额）。</w:t>
            </w:r>
          </w:p>
          <w:p>
            <w:pPr>
              <w:pStyle w:val="2"/>
              <w:rPr>
                <w:rFonts w:hint="eastAsia"/>
                <w:highlight w:val="none"/>
              </w:rPr>
            </w:pPr>
            <w:r>
              <w:rPr>
                <w:rFonts w:hint="eastAsia"/>
                <w:highlight w:val="none"/>
              </w:rPr>
              <w:t>如投标人评标价高于本标段的 G2，则视其为超出招标人的支付能力，将不再参与后续任何计算，按投标无效处理。</w:t>
            </w:r>
          </w:p>
          <w:p>
            <w:pPr>
              <w:pStyle w:val="2"/>
              <w:rPr>
                <w:rFonts w:hint="eastAsia"/>
                <w:highlight w:val="none"/>
              </w:rPr>
            </w:pPr>
            <w:r>
              <w:rPr>
                <w:highlight w:val="none"/>
              </w:rPr>
              <w:t>（</w:t>
            </w:r>
            <w:r>
              <w:rPr>
                <w:rFonts w:hint="eastAsia"/>
                <w:highlight w:val="none"/>
                <w:lang w:val="en-US" w:eastAsia="zh-CN"/>
              </w:rPr>
              <w:t>3</w:t>
            </w:r>
            <w:r>
              <w:rPr>
                <w:highlight w:val="none"/>
              </w:rPr>
              <w:t>）</w:t>
            </w:r>
            <w:r>
              <w:rPr>
                <w:rFonts w:hint="eastAsia"/>
                <w:highlight w:val="none"/>
              </w:rPr>
              <w:t>确定理论成本价 LC</w:t>
            </w:r>
          </w:p>
          <w:p>
            <w:pPr>
              <w:pStyle w:val="2"/>
              <w:rPr>
                <w:rFonts w:hint="eastAsia"/>
                <w:highlight w:val="none"/>
              </w:rPr>
            </w:pPr>
            <w:r>
              <w:rPr>
                <w:rFonts w:hint="eastAsia"/>
                <w:highlight w:val="none"/>
              </w:rPr>
              <w:t>所有不高于 G2 的有效评标价的算术平均值的 50%（当有效评标价有 5 个及以上时，应去掉其中的最高值和最低值）与 G2 的 50%相加后，乘以成本价系数 Z 所得数值为该标段的理论成本价。</w:t>
            </w:r>
          </w:p>
          <w:p>
            <w:pPr>
              <w:pStyle w:val="2"/>
              <w:rPr>
                <w:rFonts w:hint="eastAsia"/>
                <w:highlight w:val="none"/>
                <w:lang w:val="en-US"/>
              </w:rPr>
            </w:pPr>
            <w:r>
              <w:rPr>
                <w:rFonts w:hint="eastAsia"/>
                <w:highlight w:val="none"/>
                <w:lang w:val="en-US"/>
              </w:rPr>
              <w:t>LC=（0.5×G2+0.5×SP1 ）×0.85</w:t>
            </w:r>
          </w:p>
          <w:p>
            <w:pPr>
              <w:pStyle w:val="2"/>
              <w:rPr>
                <w:rFonts w:hint="eastAsia"/>
                <w:highlight w:val="none"/>
              </w:rPr>
            </w:pPr>
            <w:r>
              <w:rPr>
                <w:rFonts w:hint="eastAsia"/>
                <w:highlight w:val="none"/>
              </w:rPr>
              <w:t>SP1——该标段所有不高于 G2 的有效评标价的算术平均值（当有效评标价有 5 个及以上时，应去掉其中的最高值和最低值）</w:t>
            </w:r>
          </w:p>
          <w:p>
            <w:pPr>
              <w:pStyle w:val="2"/>
              <w:rPr>
                <w:rFonts w:hint="eastAsia"/>
                <w:highlight w:val="none"/>
              </w:rPr>
            </w:pPr>
            <w:r>
              <w:rPr>
                <w:highlight w:val="none"/>
              </w:rPr>
              <w:t>（</w:t>
            </w:r>
            <w:r>
              <w:rPr>
                <w:rFonts w:hint="eastAsia"/>
                <w:highlight w:val="none"/>
                <w:lang w:val="en-US" w:eastAsia="zh-CN"/>
              </w:rPr>
              <w:t>4</w:t>
            </w:r>
            <w:r>
              <w:rPr>
                <w:highlight w:val="none"/>
              </w:rPr>
              <w:t>）</w:t>
            </w:r>
            <w:r>
              <w:rPr>
                <w:rFonts w:hint="eastAsia"/>
                <w:highlight w:val="none"/>
              </w:rPr>
              <w:t>确定评标基准价JZ</w:t>
            </w:r>
          </w:p>
          <w:p>
            <w:pPr>
              <w:pStyle w:val="2"/>
              <w:rPr>
                <w:rFonts w:hint="eastAsia"/>
                <w:highlight w:val="none"/>
              </w:rPr>
            </w:pPr>
            <w:r>
              <w:rPr>
                <w:rFonts w:hint="eastAsia"/>
                <w:highlight w:val="none"/>
              </w:rPr>
              <w:t>评标基准价＝［最终投标控制价上限×加权系数＋有效评标价算术平均值</w:t>
            </w:r>
          </w:p>
          <w:p>
            <w:pPr>
              <w:pStyle w:val="2"/>
              <w:rPr>
                <w:rFonts w:hint="eastAsia"/>
                <w:highlight w:val="none"/>
              </w:rPr>
            </w:pPr>
            <w:r>
              <w:rPr>
                <w:rFonts w:hint="eastAsia"/>
                <w:highlight w:val="none"/>
              </w:rPr>
              <w:t>×（1-加权系数）］×评标基准价系数</w:t>
            </w:r>
          </w:p>
          <w:p>
            <w:pPr>
              <w:pStyle w:val="2"/>
              <w:rPr>
                <w:rFonts w:hint="eastAsia"/>
                <w:highlight w:val="none"/>
              </w:rPr>
            </w:pPr>
            <w:r>
              <w:rPr>
                <w:rFonts w:hint="eastAsia"/>
                <w:highlight w:val="none"/>
              </w:rPr>
              <w:t>式中：加权系数（X2）应从 0.3、0.35、0.4 中选取，评标基准价系数（X3） 应从 0.96、0.97、0.98、0.99 中选取，均在开标现场随机抽取确定。</w:t>
            </w:r>
          </w:p>
          <w:p>
            <w:pPr>
              <w:pStyle w:val="2"/>
              <w:rPr>
                <w:rFonts w:hint="eastAsia"/>
                <w:highlight w:val="none"/>
              </w:rPr>
            </w:pPr>
            <w:r>
              <w:rPr>
                <w:rFonts w:hint="eastAsia"/>
                <w:highlight w:val="none"/>
              </w:rPr>
              <w:t>有效评标价指介于理论成本价（含）与最终投标控制价上限（含）范围内的评标价。当有效评标价数量大于 5 时，应去掉其中的最高和最低值，再进行有效评标价算术平均值计算。</w:t>
            </w:r>
          </w:p>
          <w:p>
            <w:pPr>
              <w:pStyle w:val="2"/>
              <w:rPr>
                <w:rFonts w:hint="eastAsia"/>
                <w:highlight w:val="none"/>
              </w:rPr>
            </w:pPr>
            <w:r>
              <w:rPr>
                <w:rFonts w:hint="eastAsia"/>
                <w:highlight w:val="none"/>
              </w:rPr>
              <w:t>在评标过程中，评标委员会应对招标人计算的评标基准价进行复核，存在计算错误的应予以修正并在评标报告中作出说明。除此之外，评标基准价在整个评标期间保持不变，不随任何因素发生变化。</w:t>
            </w:r>
          </w:p>
          <w:p>
            <w:pPr>
              <w:pStyle w:val="2"/>
              <w:rPr>
                <w:rFonts w:hint="eastAsia"/>
                <w:highlight w:val="none"/>
              </w:rPr>
            </w:pPr>
            <w:r>
              <w:rPr>
                <w:rFonts w:hint="eastAsia"/>
                <w:highlight w:val="none"/>
              </w:rPr>
              <w:t>上述相关系数（X1、X2、X3）在开标现场按标段随机抽取。</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75" w:type="dxa"/>
            <w:left w:w="75" w:type="dxa"/>
            <w:bottom w:w="75" w:type="dxa"/>
            <w:right w:w="75" w:type="dxa"/>
          </w:tblCellMar>
        </w:tblPrEx>
        <w:trPr>
          <w:jc w:val="center"/>
        </w:trPr>
        <w:tc>
          <w:tcPr>
            <w:tcW w:w="1962" w:type="dxa"/>
            <w:gridSpan w:val="2"/>
            <w:tcBorders>
              <w:top w:val="outset" w:color="auto" w:sz="6" w:space="0"/>
              <w:left w:val="outset" w:color="auto" w:sz="6" w:space="0"/>
              <w:bottom w:val="outset" w:color="auto" w:sz="6" w:space="0"/>
              <w:right w:val="outset" w:color="auto" w:sz="6" w:space="0"/>
            </w:tcBorders>
            <w:noWrap w:val="0"/>
            <w:vAlign w:val="center"/>
          </w:tcPr>
          <w:p>
            <w:pPr>
              <w:pStyle w:val="2"/>
              <w:jc w:val="center"/>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2.2.3</w:t>
            </w:r>
          </w:p>
        </w:tc>
        <w:tc>
          <w:tcPr>
            <w:tcW w:w="1824" w:type="dxa"/>
            <w:tcBorders>
              <w:top w:val="outset" w:color="auto" w:sz="6" w:space="0"/>
              <w:left w:val="outset" w:color="auto" w:sz="6" w:space="0"/>
              <w:bottom w:val="outset" w:color="auto" w:sz="6" w:space="0"/>
              <w:right w:val="outset" w:color="auto" w:sz="6" w:space="0"/>
            </w:tcBorders>
            <w:noWrap w:val="0"/>
            <w:vAlign w:val="center"/>
          </w:tcPr>
          <w:p>
            <w:pPr>
              <w:keepNext w:val="0"/>
              <w:keepLines w:val="0"/>
              <w:pageBreakBefore w:val="0"/>
              <w:shd w:val="clear" w:color="auto" w:fill="auto"/>
              <w:kinsoku/>
              <w:wordWrap/>
              <w:overflowPunct/>
              <w:topLinePunct w:val="0"/>
              <w:autoSpaceDE/>
              <w:autoSpaceDN/>
              <w:bidi w:val="0"/>
              <w:adjustRightInd/>
              <w:snapToGrid/>
              <w:spacing w:line="240" w:lineRule="exact"/>
              <w:jc w:val="center"/>
              <w:textAlignment w:val="auto"/>
              <w:rPr>
                <w:rFonts w:hint="eastAsia" w:ascii="宋体" w:hAnsi="宋体" w:eastAsia="宋体" w:cs="宋体"/>
                <w:caps w:val="0"/>
                <w:smallCaps w:val="0"/>
                <w:color w:val="auto"/>
                <w:spacing w:val="0"/>
                <w:w w:val="100"/>
                <w:position w:val="0"/>
                <w:highlight w:val="none"/>
              </w:rPr>
            </w:pPr>
            <w:r>
              <w:rPr>
                <w:rFonts w:hint="eastAsia" w:ascii="宋体" w:hAnsi="宋体" w:eastAsia="宋体" w:cs="宋体"/>
                <w:caps w:val="0"/>
                <w:smallCaps w:val="0"/>
                <w:color w:val="auto"/>
                <w:spacing w:val="0"/>
                <w:w w:val="100"/>
                <w:position w:val="0"/>
                <w:highlight w:val="none"/>
              </w:rPr>
              <w:t>投标报价的偏差率</w:t>
            </w:r>
          </w:p>
          <w:p>
            <w:pPr>
              <w:keepNext w:val="0"/>
              <w:keepLines w:val="0"/>
              <w:pageBreakBefore w:val="0"/>
              <w:shd w:val="clear" w:color="auto" w:fill="auto"/>
              <w:kinsoku/>
              <w:wordWrap/>
              <w:overflowPunct/>
              <w:topLinePunct w:val="0"/>
              <w:autoSpaceDE/>
              <w:autoSpaceDN/>
              <w:bidi w:val="0"/>
              <w:adjustRightInd/>
              <w:snapToGrid/>
              <w:spacing w:line="240" w:lineRule="exact"/>
              <w:jc w:val="center"/>
              <w:textAlignment w:val="auto"/>
              <w:rPr>
                <w:rFonts w:hint="eastAsia" w:ascii="宋体" w:hAnsi="宋体" w:eastAsia="宋体" w:cs="宋体"/>
                <w:caps w:val="0"/>
                <w:smallCaps w:val="0"/>
                <w:color w:val="auto"/>
                <w:spacing w:val="0"/>
                <w:w w:val="100"/>
                <w:position w:val="0"/>
                <w:highlight w:val="none"/>
              </w:rPr>
            </w:pPr>
            <w:r>
              <w:rPr>
                <w:rFonts w:hint="eastAsia" w:ascii="宋体" w:hAnsi="宋体" w:eastAsia="宋体" w:cs="宋体"/>
                <w:caps w:val="0"/>
                <w:smallCaps w:val="0"/>
                <w:color w:val="auto"/>
                <w:spacing w:val="0"/>
                <w:w w:val="100"/>
                <w:position w:val="0"/>
                <w:highlight w:val="none"/>
              </w:rPr>
              <w:t>计算公式</w:t>
            </w:r>
          </w:p>
        </w:tc>
        <w:tc>
          <w:tcPr>
            <w:tcW w:w="5852" w:type="dxa"/>
            <w:gridSpan w:val="2"/>
            <w:tcBorders>
              <w:top w:val="outset" w:color="auto" w:sz="6" w:space="0"/>
              <w:left w:val="outset" w:color="auto" w:sz="6" w:space="0"/>
              <w:bottom w:val="outset" w:color="auto" w:sz="6" w:space="0"/>
              <w:right w:val="outset" w:color="auto" w:sz="6" w:space="0"/>
            </w:tcBorders>
            <w:noWrap w:val="0"/>
            <w:vAlign w:val="center"/>
          </w:tcPr>
          <w:p>
            <w:pPr>
              <w:keepNext w:val="0"/>
              <w:keepLines w:val="0"/>
              <w:pageBreakBefore w:val="0"/>
              <w:shd w:val="clear" w:color="auto" w:fill="auto"/>
              <w:kinsoku/>
              <w:wordWrap/>
              <w:overflowPunct/>
              <w:topLinePunct w:val="0"/>
              <w:autoSpaceDE/>
              <w:autoSpaceDN/>
              <w:bidi w:val="0"/>
              <w:adjustRightInd/>
              <w:snapToGrid/>
              <w:spacing w:line="240" w:lineRule="exact"/>
              <w:jc w:val="left"/>
              <w:textAlignment w:val="auto"/>
              <w:rPr>
                <w:rFonts w:hint="eastAsia" w:ascii="宋体" w:hAnsi="宋体" w:eastAsia="宋体" w:cs="宋体"/>
                <w:caps w:val="0"/>
                <w:smallCaps w:val="0"/>
                <w:color w:val="auto"/>
                <w:spacing w:val="0"/>
                <w:w w:val="100"/>
                <w:position w:val="0"/>
                <w:highlight w:val="none"/>
              </w:rPr>
            </w:pPr>
            <w:r>
              <w:rPr>
                <w:rFonts w:hint="eastAsia" w:ascii="宋体" w:hAnsi="宋体" w:eastAsia="宋体" w:cs="宋体"/>
                <w:caps w:val="0"/>
                <w:smallCaps w:val="0"/>
                <w:color w:val="auto"/>
                <w:spacing w:val="0"/>
                <w:w w:val="100"/>
                <w:position w:val="0"/>
                <w:highlight w:val="none"/>
              </w:rPr>
              <w:t>偏差率=100%×（投标人评标价-评标基准价）/评标基准价</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75" w:type="dxa"/>
            <w:left w:w="75" w:type="dxa"/>
            <w:bottom w:w="75" w:type="dxa"/>
            <w:right w:w="75" w:type="dxa"/>
          </w:tblCellMar>
        </w:tblPrEx>
        <w:trPr>
          <w:jc w:val="center"/>
        </w:trPr>
        <w:tc>
          <w:tcPr>
            <w:tcW w:w="809" w:type="dxa"/>
            <w:tcBorders>
              <w:top w:val="outset" w:color="auto" w:sz="6" w:space="0"/>
              <w:left w:val="outset" w:color="auto" w:sz="6" w:space="0"/>
              <w:bottom w:val="single" w:color="auto" w:sz="4" w:space="0"/>
              <w:right w:val="outset" w:color="auto" w:sz="6" w:space="0"/>
            </w:tcBorders>
            <w:noWrap w:val="0"/>
            <w:vAlign w:val="center"/>
          </w:tcPr>
          <w:p>
            <w:pPr>
              <w:pStyle w:val="2"/>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条款号</w:t>
            </w:r>
          </w:p>
        </w:tc>
        <w:tc>
          <w:tcPr>
            <w:tcW w:w="1153" w:type="dxa"/>
            <w:tcBorders>
              <w:top w:val="outset" w:color="auto" w:sz="6" w:space="0"/>
              <w:left w:val="outset" w:color="auto" w:sz="6" w:space="0"/>
              <w:bottom w:val="single" w:color="auto" w:sz="4" w:space="0"/>
              <w:right w:val="outset" w:color="auto" w:sz="6" w:space="0"/>
            </w:tcBorders>
            <w:noWrap w:val="0"/>
            <w:vAlign w:val="center"/>
          </w:tcPr>
          <w:p>
            <w:pPr>
              <w:pStyle w:val="2"/>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评分因素</w:t>
            </w:r>
          </w:p>
        </w:tc>
        <w:tc>
          <w:tcPr>
            <w:tcW w:w="1824" w:type="dxa"/>
            <w:tcBorders>
              <w:top w:val="outset" w:color="auto" w:sz="6" w:space="0"/>
              <w:left w:val="outset" w:color="auto" w:sz="6" w:space="0"/>
              <w:bottom w:val="single" w:color="auto" w:sz="4" w:space="0"/>
              <w:right w:val="outset" w:color="auto" w:sz="6" w:space="0"/>
            </w:tcBorders>
            <w:noWrap w:val="0"/>
            <w:vAlign w:val="center"/>
          </w:tcPr>
          <w:p>
            <w:pPr>
              <w:keepNext w:val="0"/>
              <w:keepLines w:val="0"/>
              <w:pageBreakBefore w:val="0"/>
              <w:shd w:val="clear" w:color="auto" w:fill="auto"/>
              <w:kinsoku/>
              <w:wordWrap/>
              <w:overflowPunct/>
              <w:topLinePunct w:val="0"/>
              <w:autoSpaceDE/>
              <w:autoSpaceDN/>
              <w:bidi w:val="0"/>
              <w:adjustRightInd/>
              <w:snapToGrid/>
              <w:spacing w:line="240" w:lineRule="exact"/>
              <w:jc w:val="center"/>
              <w:textAlignment w:val="auto"/>
              <w:rPr>
                <w:rFonts w:hint="eastAsia" w:ascii="宋体" w:hAnsi="宋体" w:eastAsia="宋体" w:cs="宋体"/>
                <w:caps w:val="0"/>
                <w:smallCaps w:val="0"/>
                <w:color w:val="auto"/>
                <w:spacing w:val="0"/>
                <w:w w:val="100"/>
                <w:position w:val="0"/>
                <w:highlight w:val="none"/>
              </w:rPr>
            </w:pPr>
            <w:r>
              <w:rPr>
                <w:rFonts w:hint="eastAsia" w:ascii="宋体" w:hAnsi="宋体" w:eastAsia="宋体" w:cs="宋体"/>
                <w:caps w:val="0"/>
                <w:smallCaps w:val="0"/>
                <w:color w:val="auto"/>
                <w:spacing w:val="0"/>
                <w:w w:val="100"/>
                <w:position w:val="0"/>
                <w:highlight w:val="none"/>
              </w:rPr>
              <w:t>各评分因素细分项</w:t>
            </w:r>
          </w:p>
        </w:tc>
        <w:tc>
          <w:tcPr>
            <w:tcW w:w="659" w:type="dxa"/>
            <w:tcBorders>
              <w:top w:val="outset" w:color="auto" w:sz="6" w:space="0"/>
              <w:left w:val="outset" w:color="auto" w:sz="6" w:space="0"/>
              <w:bottom w:val="single" w:color="auto" w:sz="4" w:space="0"/>
              <w:right w:val="outset" w:color="auto" w:sz="6" w:space="0"/>
            </w:tcBorders>
            <w:noWrap w:val="0"/>
            <w:vAlign w:val="center"/>
          </w:tcPr>
          <w:p>
            <w:pPr>
              <w:keepNext w:val="0"/>
              <w:keepLines w:val="0"/>
              <w:pageBreakBefore w:val="0"/>
              <w:shd w:val="clear" w:color="auto" w:fill="auto"/>
              <w:kinsoku/>
              <w:wordWrap/>
              <w:overflowPunct/>
              <w:topLinePunct w:val="0"/>
              <w:autoSpaceDE/>
              <w:autoSpaceDN/>
              <w:bidi w:val="0"/>
              <w:adjustRightInd/>
              <w:snapToGrid/>
              <w:spacing w:line="240" w:lineRule="exact"/>
              <w:jc w:val="center"/>
              <w:textAlignment w:val="auto"/>
              <w:rPr>
                <w:rFonts w:hint="eastAsia" w:ascii="宋体" w:hAnsi="宋体" w:eastAsia="宋体" w:cs="宋体"/>
                <w:caps w:val="0"/>
                <w:smallCaps w:val="0"/>
                <w:color w:val="auto"/>
                <w:spacing w:val="0"/>
                <w:w w:val="100"/>
                <w:position w:val="0"/>
                <w:highlight w:val="none"/>
              </w:rPr>
            </w:pPr>
            <w:r>
              <w:rPr>
                <w:rFonts w:hint="eastAsia" w:ascii="宋体" w:hAnsi="宋体" w:eastAsia="宋体" w:cs="宋体"/>
                <w:caps w:val="0"/>
                <w:smallCaps w:val="0"/>
                <w:color w:val="auto"/>
                <w:spacing w:val="0"/>
                <w:w w:val="100"/>
                <w:position w:val="0"/>
                <w:highlight w:val="none"/>
              </w:rPr>
              <w:t>分值</w:t>
            </w:r>
          </w:p>
        </w:tc>
        <w:tc>
          <w:tcPr>
            <w:tcW w:w="5193" w:type="dxa"/>
            <w:tcBorders>
              <w:top w:val="outset" w:color="auto" w:sz="6" w:space="0"/>
              <w:left w:val="outset" w:color="auto" w:sz="6" w:space="0"/>
              <w:bottom w:val="single" w:color="auto" w:sz="4" w:space="0"/>
              <w:right w:val="outset" w:color="auto" w:sz="6" w:space="0"/>
            </w:tcBorders>
            <w:noWrap w:val="0"/>
            <w:vAlign w:val="center"/>
          </w:tcPr>
          <w:p>
            <w:pPr>
              <w:keepNext w:val="0"/>
              <w:keepLines w:val="0"/>
              <w:pageBreakBefore w:val="0"/>
              <w:shd w:val="clear" w:color="auto" w:fill="auto"/>
              <w:kinsoku/>
              <w:wordWrap/>
              <w:overflowPunct/>
              <w:topLinePunct w:val="0"/>
              <w:autoSpaceDE/>
              <w:autoSpaceDN/>
              <w:bidi w:val="0"/>
              <w:adjustRightInd/>
              <w:snapToGrid/>
              <w:spacing w:line="240" w:lineRule="exact"/>
              <w:jc w:val="center"/>
              <w:textAlignment w:val="auto"/>
              <w:rPr>
                <w:rFonts w:hint="eastAsia" w:ascii="宋体" w:hAnsi="宋体" w:eastAsia="宋体" w:cs="宋体"/>
                <w:caps w:val="0"/>
                <w:smallCaps w:val="0"/>
                <w:color w:val="auto"/>
                <w:spacing w:val="0"/>
                <w:w w:val="100"/>
                <w:position w:val="0"/>
                <w:highlight w:val="none"/>
              </w:rPr>
            </w:pPr>
            <w:r>
              <w:rPr>
                <w:rFonts w:hint="eastAsia" w:ascii="宋体" w:hAnsi="宋体" w:eastAsia="宋体" w:cs="宋体"/>
                <w:caps w:val="0"/>
                <w:smallCaps w:val="0"/>
                <w:color w:val="auto"/>
                <w:spacing w:val="0"/>
                <w:w w:val="100"/>
                <w:position w:val="0"/>
                <w:highlight w:val="none"/>
              </w:rPr>
              <w:t>评分标准</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75" w:type="dxa"/>
            <w:left w:w="75" w:type="dxa"/>
            <w:bottom w:w="75" w:type="dxa"/>
            <w:right w:w="75" w:type="dxa"/>
          </w:tblCellMar>
        </w:tblPrEx>
        <w:trPr>
          <w:trHeight w:val="951" w:hRule="atLeast"/>
          <w:jc w:val="center"/>
        </w:trPr>
        <w:tc>
          <w:tcPr>
            <w:tcW w:w="809" w:type="dxa"/>
            <w:vMerge w:val="restart"/>
            <w:tcBorders>
              <w:top w:val="single" w:color="auto" w:sz="4" w:space="0"/>
              <w:left w:val="single" w:color="auto" w:sz="4" w:space="0"/>
              <w:right w:val="single" w:color="auto" w:sz="4" w:space="0"/>
            </w:tcBorders>
            <w:noWrap w:val="0"/>
            <w:vAlign w:val="center"/>
          </w:tcPr>
          <w:p>
            <w:pPr>
              <w:pStyle w:val="2"/>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2.2.4（1）</w:t>
            </w:r>
          </w:p>
        </w:tc>
        <w:tc>
          <w:tcPr>
            <w:tcW w:w="1153" w:type="dxa"/>
            <w:vMerge w:val="restart"/>
            <w:tcBorders>
              <w:top w:val="single" w:color="auto" w:sz="4" w:space="0"/>
              <w:left w:val="single" w:color="auto" w:sz="4" w:space="0"/>
              <w:right w:val="single" w:color="auto" w:sz="4" w:space="0"/>
            </w:tcBorders>
            <w:noWrap w:val="0"/>
            <w:vAlign w:val="center"/>
          </w:tcPr>
          <w:p>
            <w:pPr>
              <w:spacing w:line="260" w:lineRule="exact"/>
              <w:jc w:val="center"/>
              <w:rPr>
                <w:rFonts w:hint="eastAsia"/>
                <w:sz w:val="21"/>
                <w:szCs w:val="21"/>
                <w:highlight w:val="none"/>
                <w:lang w:val="en-US"/>
              </w:rPr>
            </w:pPr>
            <w:r>
              <w:rPr>
                <w:rFonts w:hint="eastAsia"/>
                <w:sz w:val="21"/>
                <w:szCs w:val="21"/>
                <w:highlight w:val="none"/>
                <w:lang w:val="en-US"/>
              </w:rPr>
              <w:t>技术建议书</w:t>
            </w:r>
          </w:p>
          <w:p>
            <w:pPr>
              <w:spacing w:line="260" w:lineRule="exact"/>
              <w:jc w:val="center"/>
              <w:rPr>
                <w:sz w:val="21"/>
                <w:szCs w:val="21"/>
                <w:highlight w:val="none"/>
                <w:lang w:val="en-US"/>
              </w:rPr>
            </w:pPr>
            <w:r>
              <w:rPr>
                <w:rFonts w:hint="eastAsia" w:ascii="宋体" w:hAnsi="宋体" w:eastAsia="宋体" w:cs="宋体"/>
                <w:caps w:val="0"/>
                <w:smallCaps w:val="0"/>
                <w:color w:val="auto"/>
                <w:spacing w:val="0"/>
                <w:w w:val="100"/>
                <w:position w:val="0"/>
                <w:highlight w:val="none"/>
                <w:lang w:eastAsia="zh-CN"/>
              </w:rPr>
              <w:t>（</w:t>
            </w:r>
            <w:r>
              <w:rPr>
                <w:rFonts w:hint="eastAsia" w:ascii="宋体" w:hAnsi="宋体" w:eastAsia="宋体" w:cs="宋体"/>
                <w:caps w:val="0"/>
                <w:smallCaps w:val="0"/>
                <w:color w:val="auto"/>
                <w:spacing w:val="0"/>
                <w:w w:val="100"/>
                <w:position w:val="0"/>
                <w:highlight w:val="none"/>
                <w:lang w:val="en-US" w:eastAsia="zh-CN"/>
              </w:rPr>
              <w:t>10分</w:t>
            </w:r>
            <w:r>
              <w:rPr>
                <w:rFonts w:hint="eastAsia" w:ascii="宋体" w:hAnsi="宋体" w:eastAsia="宋体" w:cs="宋体"/>
                <w:caps w:val="0"/>
                <w:smallCaps w:val="0"/>
                <w:color w:val="auto"/>
                <w:spacing w:val="0"/>
                <w:w w:val="100"/>
                <w:position w:val="0"/>
                <w:highlight w:val="none"/>
                <w:lang w:eastAsia="zh-CN"/>
              </w:rPr>
              <w:t>）</w:t>
            </w:r>
          </w:p>
          <w:p>
            <w:pPr>
              <w:pStyle w:val="2"/>
              <w:jc w:val="center"/>
              <w:rPr>
                <w:rFonts w:hint="eastAsia" w:ascii="宋体" w:hAnsi="宋体" w:eastAsia="宋体" w:cs="宋体"/>
                <w:color w:val="auto"/>
                <w:highlight w:val="none"/>
                <w:lang w:val="en-US" w:eastAsia="zh-CN"/>
              </w:rPr>
            </w:pPr>
          </w:p>
        </w:tc>
        <w:tc>
          <w:tcPr>
            <w:tcW w:w="1824"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eastAsia="宋体" w:cs="宋体"/>
                <w:caps w:val="0"/>
                <w:smallCaps w:val="0"/>
                <w:color w:val="auto"/>
                <w:spacing w:val="0"/>
                <w:w w:val="100"/>
                <w:position w:val="0"/>
                <w:highlight w:val="none"/>
              </w:rPr>
            </w:pPr>
            <w:r>
              <w:rPr>
                <w:rFonts w:hint="eastAsia"/>
                <w:color w:val="000000"/>
                <w:sz w:val="21"/>
                <w:szCs w:val="21"/>
                <w:highlight w:val="none"/>
                <w:lang w:val="en-US"/>
              </w:rPr>
              <w:t>对招标项目的理解和总体思路</w:t>
            </w:r>
          </w:p>
        </w:tc>
        <w:tc>
          <w:tcPr>
            <w:tcW w:w="659"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eastAsia" w:ascii="宋体" w:hAnsi="宋体" w:eastAsia="宋体" w:cs="宋体"/>
                <w:caps w:val="0"/>
                <w:smallCaps w:val="0"/>
                <w:color w:val="auto"/>
                <w:spacing w:val="0"/>
                <w:w w:val="100"/>
                <w:position w:val="0"/>
                <w:highlight w:val="none"/>
                <w:lang w:val="en-US" w:eastAsia="zh-CN"/>
              </w:rPr>
            </w:pPr>
            <w:r>
              <w:rPr>
                <w:rFonts w:hint="eastAsia"/>
                <w:sz w:val="21"/>
                <w:szCs w:val="21"/>
                <w:highlight w:val="none"/>
                <w:lang w:val="en-US"/>
              </w:rPr>
              <w:t>2</w:t>
            </w:r>
            <w:r>
              <w:rPr>
                <w:rFonts w:hint="eastAsia"/>
                <w:sz w:val="21"/>
                <w:szCs w:val="21"/>
                <w:highlight w:val="none"/>
              </w:rPr>
              <w:t>分</w:t>
            </w:r>
          </w:p>
        </w:tc>
        <w:tc>
          <w:tcPr>
            <w:tcW w:w="5193" w:type="dxa"/>
            <w:tcBorders>
              <w:top w:val="single" w:color="auto" w:sz="4" w:space="0"/>
              <w:left w:val="single" w:color="auto" w:sz="4" w:space="0"/>
              <w:bottom w:val="single" w:color="auto" w:sz="4" w:space="0"/>
              <w:right w:val="single" w:color="auto" w:sz="4" w:space="0"/>
            </w:tcBorders>
            <w:noWrap w:val="0"/>
            <w:vAlign w:val="center"/>
          </w:tcPr>
          <w:p>
            <w:pPr>
              <w:numPr>
                <w:ilvl w:val="0"/>
                <w:numId w:val="1"/>
              </w:numPr>
              <w:spacing w:line="260" w:lineRule="exact"/>
              <w:rPr>
                <w:spacing w:val="9"/>
                <w:sz w:val="21"/>
                <w:szCs w:val="21"/>
                <w:highlight w:val="none"/>
                <w:lang w:val="en-US"/>
              </w:rPr>
            </w:pPr>
            <w:r>
              <w:rPr>
                <w:spacing w:val="3"/>
                <w:sz w:val="21"/>
                <w:szCs w:val="21"/>
                <w:highlight w:val="none"/>
              </w:rPr>
              <w:t>对项目的</w:t>
            </w:r>
            <w:r>
              <w:rPr>
                <w:spacing w:val="17"/>
                <w:sz w:val="21"/>
                <w:szCs w:val="21"/>
                <w:highlight w:val="none"/>
              </w:rPr>
              <w:t>理</w:t>
            </w:r>
            <w:r>
              <w:rPr>
                <w:spacing w:val="9"/>
                <w:sz w:val="21"/>
                <w:szCs w:val="21"/>
                <w:highlight w:val="none"/>
              </w:rPr>
              <w:t>解和项目公路建设条件的认识准确</w:t>
            </w:r>
            <w:r>
              <w:rPr>
                <w:rFonts w:hint="eastAsia"/>
                <w:spacing w:val="9"/>
                <w:sz w:val="21"/>
                <w:szCs w:val="21"/>
                <w:highlight w:val="none"/>
              </w:rPr>
              <w:t>，</w:t>
            </w:r>
            <w:r>
              <w:rPr>
                <w:rFonts w:hint="eastAsia"/>
                <w:spacing w:val="9"/>
                <w:sz w:val="21"/>
                <w:szCs w:val="21"/>
                <w:highlight w:val="none"/>
                <w:lang w:val="en-US"/>
              </w:rPr>
              <w:t>得1.2分；</w:t>
            </w:r>
          </w:p>
          <w:p>
            <w:pPr>
              <w:numPr>
                <w:ilvl w:val="0"/>
                <w:numId w:val="1"/>
              </w:numPr>
              <w:spacing w:line="260" w:lineRule="exact"/>
              <w:rPr>
                <w:rFonts w:hint="eastAsia" w:ascii="宋体" w:hAnsi="宋体" w:eastAsia="宋体" w:cs="宋体"/>
                <w:color w:val="auto"/>
                <w:highlight w:val="none"/>
                <w:lang w:val="en-US" w:eastAsia="zh-CN"/>
              </w:rPr>
            </w:pPr>
            <w:r>
              <w:rPr>
                <w:rFonts w:hint="eastAsia"/>
                <w:spacing w:val="9"/>
                <w:sz w:val="21"/>
                <w:szCs w:val="21"/>
                <w:highlight w:val="none"/>
                <w:lang w:val="en-US"/>
              </w:rPr>
              <w:t>内容</w:t>
            </w:r>
            <w:r>
              <w:rPr>
                <w:spacing w:val="9"/>
                <w:sz w:val="21"/>
                <w:szCs w:val="21"/>
                <w:highlight w:val="none"/>
              </w:rPr>
              <w:t>合面、总体设计思路和设计理念合理，</w:t>
            </w:r>
            <w:r>
              <w:rPr>
                <w:rFonts w:hint="eastAsia"/>
                <w:sz w:val="21"/>
                <w:szCs w:val="21"/>
                <w:highlight w:val="none"/>
              </w:rPr>
              <w:t>酌情加分，最高加</w:t>
            </w:r>
            <w:r>
              <w:rPr>
                <w:rFonts w:hint="eastAsia"/>
                <w:sz w:val="21"/>
                <w:szCs w:val="21"/>
                <w:highlight w:val="none"/>
                <w:lang w:val="en-US"/>
              </w:rPr>
              <w:t>0.8</w:t>
            </w:r>
            <w:r>
              <w:rPr>
                <w:rFonts w:hint="eastAsia"/>
                <w:sz w:val="21"/>
                <w:szCs w:val="21"/>
                <w:highlight w:val="none"/>
              </w:rPr>
              <w:t>分。</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75" w:type="dxa"/>
            <w:left w:w="75" w:type="dxa"/>
            <w:bottom w:w="75" w:type="dxa"/>
            <w:right w:w="75" w:type="dxa"/>
          </w:tblCellMar>
        </w:tblPrEx>
        <w:trPr>
          <w:trHeight w:val="1246" w:hRule="atLeast"/>
          <w:jc w:val="center"/>
        </w:trPr>
        <w:tc>
          <w:tcPr>
            <w:tcW w:w="809" w:type="dxa"/>
            <w:vMerge w:val="continue"/>
            <w:tcBorders>
              <w:left w:val="single" w:color="auto" w:sz="4" w:space="0"/>
              <w:right w:val="single" w:color="auto" w:sz="4" w:space="0"/>
            </w:tcBorders>
            <w:noWrap w:val="0"/>
            <w:vAlign w:val="center"/>
          </w:tcPr>
          <w:p>
            <w:pPr>
              <w:pStyle w:val="2"/>
              <w:rPr>
                <w:rFonts w:hint="eastAsia" w:ascii="宋体" w:hAnsi="宋体" w:eastAsia="宋体" w:cs="宋体"/>
                <w:color w:val="auto"/>
                <w:highlight w:val="none"/>
                <w:lang w:val="en-US" w:eastAsia="zh-CN"/>
              </w:rPr>
            </w:pPr>
          </w:p>
        </w:tc>
        <w:tc>
          <w:tcPr>
            <w:tcW w:w="1153" w:type="dxa"/>
            <w:vMerge w:val="continue"/>
            <w:tcBorders>
              <w:left w:val="single" w:color="auto" w:sz="4" w:space="0"/>
              <w:right w:val="single" w:color="auto" w:sz="4" w:space="0"/>
            </w:tcBorders>
            <w:noWrap w:val="0"/>
            <w:vAlign w:val="center"/>
          </w:tcPr>
          <w:p>
            <w:pPr>
              <w:pStyle w:val="2"/>
              <w:jc w:val="center"/>
              <w:rPr>
                <w:rFonts w:hint="eastAsia" w:ascii="宋体" w:hAnsi="宋体" w:eastAsia="宋体" w:cs="宋体"/>
                <w:color w:val="auto"/>
                <w:highlight w:val="none"/>
                <w:lang w:val="en-US" w:eastAsia="zh-CN"/>
              </w:rPr>
            </w:pPr>
          </w:p>
        </w:tc>
        <w:tc>
          <w:tcPr>
            <w:tcW w:w="1824"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eastAsia" w:ascii="宋体" w:hAnsi="宋体" w:eastAsia="宋体" w:cs="宋体"/>
                <w:caps w:val="0"/>
                <w:smallCaps w:val="0"/>
                <w:color w:val="auto"/>
                <w:spacing w:val="0"/>
                <w:w w:val="100"/>
                <w:position w:val="0"/>
                <w:highlight w:val="none"/>
              </w:rPr>
            </w:pPr>
            <w:r>
              <w:rPr>
                <w:spacing w:val="-5"/>
                <w:sz w:val="21"/>
                <w:szCs w:val="21"/>
                <w:highlight w:val="none"/>
              </w:rPr>
              <w:t>招</w:t>
            </w:r>
            <w:r>
              <w:rPr>
                <w:spacing w:val="-3"/>
                <w:sz w:val="21"/>
                <w:szCs w:val="21"/>
                <w:highlight w:val="none"/>
              </w:rPr>
              <w:t>标项目勘察</w:t>
            </w:r>
            <w:r>
              <w:rPr>
                <w:spacing w:val="9"/>
                <w:sz w:val="21"/>
                <w:szCs w:val="21"/>
                <w:highlight w:val="none"/>
              </w:rPr>
              <w:t>设计的特点、</w:t>
            </w:r>
            <w:r>
              <w:rPr>
                <w:spacing w:val="7"/>
                <w:sz w:val="21"/>
                <w:szCs w:val="21"/>
                <w:highlight w:val="none"/>
              </w:rPr>
              <w:t>关</w:t>
            </w:r>
            <w:r>
              <w:rPr>
                <w:spacing w:val="9"/>
                <w:sz w:val="21"/>
                <w:szCs w:val="21"/>
                <w:highlight w:val="none"/>
              </w:rPr>
              <w:t>键技术问题的</w:t>
            </w:r>
            <w:r>
              <w:rPr>
                <w:spacing w:val="7"/>
                <w:sz w:val="21"/>
                <w:szCs w:val="21"/>
                <w:highlight w:val="none"/>
              </w:rPr>
              <w:t>认</w:t>
            </w:r>
            <w:r>
              <w:rPr>
                <w:spacing w:val="9"/>
                <w:sz w:val="21"/>
                <w:szCs w:val="21"/>
                <w:highlight w:val="none"/>
              </w:rPr>
              <w:t>识及其对策措</w:t>
            </w:r>
            <w:r>
              <w:rPr>
                <w:spacing w:val="7"/>
                <w:sz w:val="21"/>
                <w:szCs w:val="21"/>
                <w:highlight w:val="none"/>
              </w:rPr>
              <w:t>施</w:t>
            </w:r>
          </w:p>
        </w:tc>
        <w:tc>
          <w:tcPr>
            <w:tcW w:w="659"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eastAsia" w:ascii="宋体" w:hAnsi="宋体" w:eastAsia="宋体" w:cs="宋体"/>
                <w:caps w:val="0"/>
                <w:smallCaps w:val="0"/>
                <w:color w:val="auto"/>
                <w:spacing w:val="0"/>
                <w:w w:val="100"/>
                <w:position w:val="0"/>
                <w:highlight w:val="none"/>
                <w:lang w:val="en-US" w:eastAsia="zh-CN"/>
              </w:rPr>
            </w:pPr>
            <w:r>
              <w:rPr>
                <w:rFonts w:hint="eastAsia"/>
                <w:sz w:val="21"/>
                <w:szCs w:val="21"/>
                <w:highlight w:val="none"/>
                <w:lang w:val="en-US"/>
              </w:rPr>
              <w:t>2</w:t>
            </w:r>
            <w:r>
              <w:rPr>
                <w:rFonts w:hint="eastAsia"/>
                <w:sz w:val="21"/>
                <w:szCs w:val="21"/>
                <w:highlight w:val="none"/>
              </w:rPr>
              <w:t>分</w:t>
            </w:r>
          </w:p>
        </w:tc>
        <w:tc>
          <w:tcPr>
            <w:tcW w:w="5193" w:type="dxa"/>
            <w:tcBorders>
              <w:top w:val="single" w:color="auto" w:sz="4" w:space="0"/>
              <w:left w:val="single" w:color="auto" w:sz="4" w:space="0"/>
              <w:bottom w:val="single" w:color="auto" w:sz="4" w:space="0"/>
              <w:right w:val="single" w:color="auto" w:sz="4" w:space="0"/>
            </w:tcBorders>
            <w:noWrap w:val="0"/>
            <w:vAlign w:val="center"/>
          </w:tcPr>
          <w:p>
            <w:pPr>
              <w:spacing w:line="260" w:lineRule="exact"/>
              <w:rPr>
                <w:spacing w:val="9"/>
                <w:sz w:val="21"/>
                <w:szCs w:val="21"/>
                <w:highlight w:val="none"/>
                <w:lang w:val="en-US"/>
              </w:rPr>
            </w:pPr>
            <w:r>
              <w:rPr>
                <w:rFonts w:hint="eastAsia"/>
                <w:spacing w:val="9"/>
                <w:sz w:val="21"/>
                <w:szCs w:val="21"/>
                <w:highlight w:val="none"/>
                <w:lang w:val="en-US"/>
              </w:rPr>
              <w:t>1、项目特点描述准确，</w:t>
            </w:r>
            <w:r>
              <w:rPr>
                <w:rFonts w:hint="eastAsia"/>
                <w:spacing w:val="9"/>
                <w:szCs w:val="21"/>
                <w:highlight w:val="none"/>
              </w:rPr>
              <w:t>有相</w:t>
            </w:r>
            <w:r>
              <w:rPr>
                <w:rFonts w:hint="eastAsia"/>
                <w:spacing w:val="9"/>
                <w:szCs w:val="21"/>
                <w:highlight w:val="none"/>
                <w:lang w:val="en-US" w:eastAsia="zh-CN"/>
              </w:rPr>
              <w:t>关</w:t>
            </w:r>
            <w:r>
              <w:rPr>
                <w:rFonts w:hint="eastAsia"/>
                <w:spacing w:val="9"/>
                <w:szCs w:val="21"/>
                <w:highlight w:val="none"/>
              </w:rPr>
              <w:t>技术措施方案</w:t>
            </w:r>
            <w:r>
              <w:rPr>
                <w:rFonts w:hint="eastAsia"/>
                <w:spacing w:val="9"/>
                <w:sz w:val="21"/>
                <w:szCs w:val="21"/>
                <w:highlight w:val="none"/>
                <w:lang w:val="en-US"/>
              </w:rPr>
              <w:t>，得1.2分；</w:t>
            </w:r>
          </w:p>
          <w:p>
            <w:pPr>
              <w:spacing w:line="260" w:lineRule="exact"/>
              <w:rPr>
                <w:rFonts w:hint="eastAsia" w:ascii="宋体" w:hAnsi="宋体" w:eastAsia="宋体" w:cs="宋体"/>
                <w:color w:val="auto"/>
                <w:highlight w:val="none"/>
                <w:lang w:val="en-US" w:eastAsia="zh-CN"/>
              </w:rPr>
            </w:pPr>
            <w:r>
              <w:rPr>
                <w:rFonts w:hint="eastAsia"/>
                <w:spacing w:val="9"/>
                <w:sz w:val="21"/>
                <w:szCs w:val="21"/>
                <w:highlight w:val="none"/>
                <w:lang w:val="en-US"/>
              </w:rPr>
              <w:t>2、</w:t>
            </w:r>
            <w:r>
              <w:rPr>
                <w:spacing w:val="9"/>
                <w:sz w:val="21"/>
                <w:szCs w:val="21"/>
                <w:highlight w:val="none"/>
              </w:rPr>
              <w:t>针对结构安全性、经济性、耐久性</w:t>
            </w:r>
            <w:r>
              <w:rPr>
                <w:spacing w:val="17"/>
                <w:sz w:val="21"/>
                <w:szCs w:val="21"/>
                <w:highlight w:val="none"/>
              </w:rPr>
              <w:t>等</w:t>
            </w:r>
            <w:r>
              <w:rPr>
                <w:spacing w:val="9"/>
                <w:sz w:val="21"/>
                <w:szCs w:val="21"/>
                <w:highlight w:val="none"/>
              </w:rPr>
              <w:t>的措施可行性、措施准确透彻、措施优</w:t>
            </w:r>
            <w:r>
              <w:rPr>
                <w:spacing w:val="10"/>
                <w:sz w:val="21"/>
                <w:szCs w:val="21"/>
                <w:highlight w:val="none"/>
              </w:rPr>
              <w:t>越</w:t>
            </w:r>
            <w:r>
              <w:rPr>
                <w:spacing w:val="6"/>
                <w:sz w:val="21"/>
                <w:szCs w:val="21"/>
                <w:highlight w:val="none"/>
              </w:rPr>
              <w:t>程度，</w:t>
            </w:r>
            <w:r>
              <w:rPr>
                <w:rFonts w:hint="eastAsia"/>
                <w:sz w:val="21"/>
                <w:szCs w:val="21"/>
                <w:highlight w:val="none"/>
              </w:rPr>
              <w:t>酌情加分，最高加</w:t>
            </w:r>
            <w:r>
              <w:rPr>
                <w:rFonts w:hint="eastAsia"/>
                <w:sz w:val="21"/>
                <w:szCs w:val="21"/>
                <w:highlight w:val="none"/>
                <w:lang w:val="en-US"/>
              </w:rPr>
              <w:t>0.8</w:t>
            </w:r>
            <w:r>
              <w:rPr>
                <w:rFonts w:hint="eastAsia"/>
                <w:sz w:val="21"/>
                <w:szCs w:val="21"/>
                <w:highlight w:val="none"/>
              </w:rPr>
              <w:t>分。</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75" w:type="dxa"/>
            <w:left w:w="75" w:type="dxa"/>
            <w:bottom w:w="75" w:type="dxa"/>
            <w:right w:w="75" w:type="dxa"/>
          </w:tblCellMar>
        </w:tblPrEx>
        <w:trPr>
          <w:trHeight w:val="1316" w:hRule="atLeast"/>
          <w:jc w:val="center"/>
        </w:trPr>
        <w:tc>
          <w:tcPr>
            <w:tcW w:w="809" w:type="dxa"/>
            <w:vMerge w:val="continue"/>
            <w:tcBorders>
              <w:left w:val="single" w:color="auto" w:sz="4" w:space="0"/>
              <w:right w:val="single" w:color="auto" w:sz="4" w:space="0"/>
            </w:tcBorders>
            <w:noWrap w:val="0"/>
            <w:vAlign w:val="center"/>
          </w:tcPr>
          <w:p>
            <w:pPr>
              <w:pStyle w:val="2"/>
              <w:rPr>
                <w:rFonts w:hint="eastAsia" w:ascii="宋体" w:hAnsi="宋体" w:eastAsia="宋体" w:cs="宋体"/>
                <w:color w:val="auto"/>
                <w:highlight w:val="none"/>
                <w:lang w:val="en-US" w:eastAsia="zh-CN"/>
              </w:rPr>
            </w:pPr>
          </w:p>
        </w:tc>
        <w:tc>
          <w:tcPr>
            <w:tcW w:w="1153" w:type="dxa"/>
            <w:vMerge w:val="continue"/>
            <w:tcBorders>
              <w:left w:val="single" w:color="auto" w:sz="4" w:space="0"/>
              <w:right w:val="single" w:color="auto" w:sz="4" w:space="0"/>
            </w:tcBorders>
            <w:noWrap w:val="0"/>
            <w:vAlign w:val="center"/>
          </w:tcPr>
          <w:p>
            <w:pPr>
              <w:pStyle w:val="2"/>
              <w:jc w:val="center"/>
              <w:rPr>
                <w:rFonts w:hint="eastAsia" w:ascii="宋体" w:hAnsi="宋体" w:eastAsia="宋体" w:cs="宋体"/>
                <w:color w:val="auto"/>
                <w:highlight w:val="none"/>
                <w:lang w:val="en-US" w:eastAsia="zh-CN"/>
              </w:rPr>
            </w:pPr>
          </w:p>
        </w:tc>
        <w:tc>
          <w:tcPr>
            <w:tcW w:w="1824"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eastAsia" w:ascii="宋体" w:hAnsi="宋体" w:eastAsia="宋体" w:cs="宋体"/>
                <w:caps w:val="0"/>
                <w:smallCaps w:val="0"/>
                <w:color w:val="auto"/>
                <w:spacing w:val="0"/>
                <w:w w:val="100"/>
                <w:position w:val="0"/>
                <w:highlight w:val="none"/>
              </w:rPr>
            </w:pPr>
            <w:r>
              <w:rPr>
                <w:rFonts w:hint="eastAsia"/>
                <w:sz w:val="21"/>
                <w:szCs w:val="21"/>
                <w:highlight w:val="none"/>
              </w:rPr>
              <w:t>项目实施方案与施工进度计划</w:t>
            </w:r>
          </w:p>
        </w:tc>
        <w:tc>
          <w:tcPr>
            <w:tcW w:w="659"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eastAsia" w:ascii="宋体" w:hAnsi="宋体" w:eastAsia="宋体" w:cs="宋体"/>
                <w:caps w:val="0"/>
                <w:smallCaps w:val="0"/>
                <w:color w:val="auto"/>
                <w:spacing w:val="0"/>
                <w:w w:val="100"/>
                <w:position w:val="0"/>
                <w:highlight w:val="none"/>
                <w:lang w:val="en-US" w:eastAsia="zh-CN"/>
              </w:rPr>
            </w:pPr>
            <w:r>
              <w:rPr>
                <w:rFonts w:hint="eastAsia"/>
                <w:sz w:val="21"/>
                <w:szCs w:val="21"/>
                <w:highlight w:val="none"/>
                <w:lang w:val="en-US"/>
              </w:rPr>
              <w:t>2</w:t>
            </w:r>
            <w:r>
              <w:rPr>
                <w:rFonts w:hint="eastAsia"/>
                <w:sz w:val="21"/>
                <w:szCs w:val="21"/>
                <w:highlight w:val="none"/>
              </w:rPr>
              <w:t>分</w:t>
            </w:r>
          </w:p>
        </w:tc>
        <w:tc>
          <w:tcPr>
            <w:tcW w:w="5193" w:type="dxa"/>
            <w:tcBorders>
              <w:top w:val="single" w:color="auto" w:sz="4" w:space="0"/>
              <w:left w:val="single" w:color="auto" w:sz="4" w:space="0"/>
              <w:bottom w:val="single" w:color="auto" w:sz="4" w:space="0"/>
              <w:right w:val="single" w:color="auto" w:sz="4" w:space="0"/>
            </w:tcBorders>
            <w:noWrap w:val="0"/>
            <w:vAlign w:val="center"/>
          </w:tcPr>
          <w:p>
            <w:pPr>
              <w:spacing w:line="260" w:lineRule="exact"/>
              <w:rPr>
                <w:sz w:val="21"/>
                <w:szCs w:val="21"/>
                <w:highlight w:val="none"/>
              </w:rPr>
            </w:pPr>
            <w:r>
              <w:rPr>
                <w:rFonts w:hint="eastAsia"/>
                <w:sz w:val="21"/>
                <w:szCs w:val="21"/>
                <w:highlight w:val="none"/>
                <w:lang w:val="en-US"/>
              </w:rPr>
              <w:t>1、</w:t>
            </w:r>
            <w:r>
              <w:rPr>
                <w:rFonts w:hint="eastAsia"/>
                <w:sz w:val="21"/>
                <w:szCs w:val="21"/>
                <w:highlight w:val="none"/>
              </w:rPr>
              <w:t>对本项目实施方案、施工进度计划的科学性、合理性，与项目实际结合的紧密程度等进行评审，内容完整的得</w:t>
            </w:r>
            <w:r>
              <w:rPr>
                <w:rFonts w:hint="eastAsia"/>
                <w:sz w:val="21"/>
                <w:szCs w:val="21"/>
                <w:highlight w:val="none"/>
                <w:lang w:val="en-US"/>
              </w:rPr>
              <w:t>1.2</w:t>
            </w:r>
            <w:r>
              <w:rPr>
                <w:rFonts w:hint="eastAsia"/>
                <w:sz w:val="21"/>
                <w:szCs w:val="21"/>
                <w:highlight w:val="none"/>
              </w:rPr>
              <w:t>分；</w:t>
            </w:r>
          </w:p>
          <w:p>
            <w:pPr>
              <w:spacing w:line="260" w:lineRule="exact"/>
              <w:rPr>
                <w:rFonts w:hint="eastAsia" w:ascii="宋体" w:hAnsi="宋体" w:eastAsia="宋体" w:cs="宋体"/>
                <w:color w:val="auto"/>
                <w:highlight w:val="none"/>
                <w:lang w:val="en-US" w:eastAsia="zh-CN"/>
              </w:rPr>
            </w:pPr>
            <w:r>
              <w:rPr>
                <w:rFonts w:hint="eastAsia"/>
                <w:sz w:val="21"/>
                <w:szCs w:val="21"/>
                <w:highlight w:val="none"/>
              </w:rPr>
              <w:t>2、内容全面且合理可行，酌情加分，最高加</w:t>
            </w:r>
            <w:r>
              <w:rPr>
                <w:rFonts w:hint="eastAsia"/>
                <w:sz w:val="21"/>
                <w:szCs w:val="21"/>
                <w:highlight w:val="none"/>
                <w:lang w:val="en-US"/>
              </w:rPr>
              <w:t>0.8</w:t>
            </w:r>
            <w:r>
              <w:rPr>
                <w:rFonts w:hint="eastAsia"/>
                <w:sz w:val="21"/>
                <w:szCs w:val="21"/>
                <w:highlight w:val="none"/>
              </w:rPr>
              <w:t>分。</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75" w:type="dxa"/>
            <w:left w:w="75" w:type="dxa"/>
            <w:bottom w:w="75" w:type="dxa"/>
            <w:right w:w="75" w:type="dxa"/>
          </w:tblCellMar>
        </w:tblPrEx>
        <w:trPr>
          <w:trHeight w:val="1401" w:hRule="atLeast"/>
          <w:jc w:val="center"/>
        </w:trPr>
        <w:tc>
          <w:tcPr>
            <w:tcW w:w="809" w:type="dxa"/>
            <w:vMerge w:val="continue"/>
            <w:tcBorders>
              <w:left w:val="single" w:color="auto" w:sz="4" w:space="0"/>
              <w:right w:val="single" w:color="auto" w:sz="4" w:space="0"/>
            </w:tcBorders>
            <w:noWrap w:val="0"/>
            <w:vAlign w:val="center"/>
          </w:tcPr>
          <w:p>
            <w:pPr>
              <w:pStyle w:val="2"/>
              <w:rPr>
                <w:rFonts w:hint="eastAsia" w:ascii="宋体" w:hAnsi="宋体" w:eastAsia="宋体" w:cs="宋体"/>
                <w:color w:val="auto"/>
                <w:highlight w:val="none"/>
                <w:lang w:val="en-US" w:eastAsia="zh-CN"/>
              </w:rPr>
            </w:pPr>
          </w:p>
        </w:tc>
        <w:tc>
          <w:tcPr>
            <w:tcW w:w="1153" w:type="dxa"/>
            <w:vMerge w:val="continue"/>
            <w:tcBorders>
              <w:left w:val="single" w:color="auto" w:sz="4" w:space="0"/>
              <w:right w:val="single" w:color="auto" w:sz="4" w:space="0"/>
            </w:tcBorders>
            <w:noWrap w:val="0"/>
            <w:vAlign w:val="center"/>
          </w:tcPr>
          <w:p>
            <w:pPr>
              <w:pStyle w:val="2"/>
              <w:jc w:val="center"/>
              <w:rPr>
                <w:rFonts w:hint="eastAsia" w:ascii="宋体" w:hAnsi="宋体" w:eastAsia="宋体" w:cs="宋体"/>
                <w:color w:val="auto"/>
                <w:highlight w:val="none"/>
                <w:lang w:val="en-US" w:eastAsia="zh-CN"/>
              </w:rPr>
            </w:pPr>
          </w:p>
        </w:tc>
        <w:tc>
          <w:tcPr>
            <w:tcW w:w="1824"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eastAsia" w:ascii="宋体" w:hAnsi="宋体" w:eastAsia="宋体" w:cs="宋体"/>
                <w:caps w:val="0"/>
                <w:smallCaps w:val="0"/>
                <w:color w:val="auto"/>
                <w:spacing w:val="0"/>
                <w:w w:val="100"/>
                <w:position w:val="0"/>
                <w:highlight w:val="none"/>
              </w:rPr>
            </w:pPr>
            <w:r>
              <w:rPr>
                <w:rFonts w:hint="eastAsia"/>
                <w:sz w:val="21"/>
                <w:szCs w:val="21"/>
                <w:highlight w:val="none"/>
              </w:rPr>
              <w:t>工期、工程质量、安全生产管理体系及保证措施</w:t>
            </w:r>
          </w:p>
        </w:tc>
        <w:tc>
          <w:tcPr>
            <w:tcW w:w="659"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eastAsia" w:ascii="宋体" w:hAnsi="宋体" w:eastAsia="宋体" w:cs="宋体"/>
                <w:caps w:val="0"/>
                <w:smallCaps w:val="0"/>
                <w:color w:val="auto"/>
                <w:spacing w:val="0"/>
                <w:w w:val="100"/>
                <w:position w:val="0"/>
                <w:highlight w:val="none"/>
                <w:lang w:val="en-US" w:eastAsia="zh-CN"/>
              </w:rPr>
            </w:pPr>
            <w:r>
              <w:rPr>
                <w:rFonts w:hint="eastAsia"/>
                <w:sz w:val="21"/>
                <w:szCs w:val="21"/>
                <w:highlight w:val="none"/>
                <w:lang w:val="en-US"/>
              </w:rPr>
              <w:t>2</w:t>
            </w:r>
            <w:r>
              <w:rPr>
                <w:rFonts w:hint="eastAsia"/>
                <w:sz w:val="21"/>
                <w:szCs w:val="21"/>
                <w:highlight w:val="none"/>
              </w:rPr>
              <w:t>分</w:t>
            </w:r>
          </w:p>
        </w:tc>
        <w:tc>
          <w:tcPr>
            <w:tcW w:w="5193" w:type="dxa"/>
            <w:tcBorders>
              <w:top w:val="single" w:color="auto" w:sz="4" w:space="0"/>
              <w:left w:val="single" w:color="auto" w:sz="4" w:space="0"/>
              <w:bottom w:val="single" w:color="auto" w:sz="4" w:space="0"/>
              <w:right w:val="single" w:color="auto" w:sz="4" w:space="0"/>
            </w:tcBorders>
            <w:noWrap w:val="0"/>
            <w:vAlign w:val="center"/>
          </w:tcPr>
          <w:p>
            <w:pPr>
              <w:spacing w:line="260" w:lineRule="exact"/>
              <w:rPr>
                <w:sz w:val="21"/>
                <w:szCs w:val="21"/>
                <w:highlight w:val="none"/>
              </w:rPr>
            </w:pPr>
            <w:r>
              <w:rPr>
                <w:rFonts w:hint="eastAsia"/>
                <w:sz w:val="21"/>
                <w:szCs w:val="21"/>
                <w:highlight w:val="none"/>
              </w:rPr>
              <w:t>1、对工期、质量、安全生产是否满足要求、质量管理体系、安全生产管理体系是否健全、制度是否完善、合理可行等进行评审，内容基本完整的得</w:t>
            </w:r>
            <w:r>
              <w:rPr>
                <w:rFonts w:hint="eastAsia"/>
                <w:sz w:val="21"/>
                <w:szCs w:val="21"/>
                <w:highlight w:val="none"/>
                <w:lang w:val="en-US"/>
              </w:rPr>
              <w:t>1.2</w:t>
            </w:r>
            <w:r>
              <w:rPr>
                <w:rFonts w:hint="eastAsia"/>
                <w:sz w:val="21"/>
                <w:szCs w:val="21"/>
                <w:highlight w:val="none"/>
              </w:rPr>
              <w:t>分；</w:t>
            </w:r>
          </w:p>
          <w:p>
            <w:pPr>
              <w:spacing w:line="260" w:lineRule="exact"/>
              <w:rPr>
                <w:rFonts w:hint="eastAsia" w:ascii="宋体" w:hAnsi="宋体" w:eastAsia="宋体" w:cs="宋体"/>
                <w:color w:val="auto"/>
                <w:highlight w:val="none"/>
                <w:lang w:val="en-US" w:eastAsia="zh-CN"/>
              </w:rPr>
            </w:pPr>
            <w:r>
              <w:rPr>
                <w:rFonts w:hint="eastAsia"/>
                <w:sz w:val="21"/>
                <w:szCs w:val="21"/>
                <w:highlight w:val="none"/>
              </w:rPr>
              <w:t>2、内容全面、合理可行，酌情加分，最高加</w:t>
            </w:r>
            <w:r>
              <w:rPr>
                <w:rFonts w:hint="eastAsia"/>
                <w:sz w:val="21"/>
                <w:szCs w:val="21"/>
                <w:highlight w:val="none"/>
                <w:lang w:val="en-US"/>
              </w:rPr>
              <w:t>0.8</w:t>
            </w:r>
            <w:r>
              <w:rPr>
                <w:rFonts w:hint="eastAsia"/>
                <w:sz w:val="21"/>
                <w:szCs w:val="21"/>
                <w:highlight w:val="none"/>
              </w:rPr>
              <w:t>分。</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75" w:type="dxa"/>
            <w:left w:w="75" w:type="dxa"/>
            <w:bottom w:w="75" w:type="dxa"/>
            <w:right w:w="75" w:type="dxa"/>
          </w:tblCellMar>
        </w:tblPrEx>
        <w:trPr>
          <w:trHeight w:val="876" w:hRule="atLeast"/>
          <w:jc w:val="center"/>
        </w:trPr>
        <w:tc>
          <w:tcPr>
            <w:tcW w:w="809" w:type="dxa"/>
            <w:vMerge w:val="continue"/>
            <w:tcBorders>
              <w:left w:val="single" w:color="auto" w:sz="4" w:space="0"/>
              <w:bottom w:val="single" w:color="auto" w:sz="4" w:space="0"/>
              <w:right w:val="single" w:color="auto" w:sz="4" w:space="0"/>
            </w:tcBorders>
            <w:noWrap w:val="0"/>
            <w:vAlign w:val="center"/>
          </w:tcPr>
          <w:p>
            <w:pPr>
              <w:pStyle w:val="2"/>
              <w:rPr>
                <w:rFonts w:hint="eastAsia" w:ascii="宋体" w:hAnsi="宋体" w:eastAsia="宋体" w:cs="宋体"/>
                <w:color w:val="auto"/>
                <w:highlight w:val="none"/>
                <w:lang w:val="en-US" w:eastAsia="zh-CN"/>
              </w:rPr>
            </w:pPr>
          </w:p>
        </w:tc>
        <w:tc>
          <w:tcPr>
            <w:tcW w:w="1153" w:type="dxa"/>
            <w:vMerge w:val="continue"/>
            <w:tcBorders>
              <w:left w:val="single" w:color="auto" w:sz="4" w:space="0"/>
              <w:bottom w:val="single" w:color="auto" w:sz="4" w:space="0"/>
              <w:right w:val="single" w:color="auto" w:sz="4" w:space="0"/>
            </w:tcBorders>
            <w:noWrap w:val="0"/>
            <w:vAlign w:val="center"/>
          </w:tcPr>
          <w:p>
            <w:pPr>
              <w:pStyle w:val="2"/>
              <w:jc w:val="center"/>
              <w:rPr>
                <w:rFonts w:hint="eastAsia" w:ascii="宋体" w:hAnsi="宋体" w:eastAsia="宋体" w:cs="宋体"/>
                <w:color w:val="auto"/>
                <w:highlight w:val="none"/>
                <w:lang w:val="en-US" w:eastAsia="zh-CN"/>
              </w:rPr>
            </w:pPr>
          </w:p>
        </w:tc>
        <w:tc>
          <w:tcPr>
            <w:tcW w:w="1824"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eastAsia" w:ascii="宋体" w:hAnsi="宋体" w:eastAsia="宋体" w:cs="宋体"/>
                <w:caps w:val="0"/>
                <w:smallCaps w:val="0"/>
                <w:color w:val="auto"/>
                <w:spacing w:val="0"/>
                <w:w w:val="100"/>
                <w:position w:val="0"/>
                <w:highlight w:val="none"/>
              </w:rPr>
            </w:pPr>
            <w:r>
              <w:rPr>
                <w:spacing w:val="-4"/>
                <w:sz w:val="21"/>
                <w:szCs w:val="21"/>
                <w:highlight w:val="none"/>
              </w:rPr>
              <w:t>后续服务的安</w:t>
            </w:r>
            <w:r>
              <w:rPr>
                <w:spacing w:val="9"/>
                <w:sz w:val="21"/>
                <w:szCs w:val="21"/>
                <w:highlight w:val="none"/>
              </w:rPr>
              <w:t>排</w:t>
            </w:r>
            <w:r>
              <w:rPr>
                <w:spacing w:val="8"/>
                <w:sz w:val="21"/>
                <w:szCs w:val="21"/>
                <w:highlight w:val="none"/>
              </w:rPr>
              <w:t>及保证措施</w:t>
            </w:r>
          </w:p>
        </w:tc>
        <w:tc>
          <w:tcPr>
            <w:tcW w:w="659"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eastAsia" w:ascii="宋体" w:hAnsi="宋体" w:eastAsia="宋体" w:cs="宋体"/>
                <w:caps w:val="0"/>
                <w:smallCaps w:val="0"/>
                <w:color w:val="auto"/>
                <w:spacing w:val="0"/>
                <w:w w:val="100"/>
                <w:position w:val="0"/>
                <w:highlight w:val="none"/>
                <w:lang w:val="en-US" w:eastAsia="zh-CN"/>
              </w:rPr>
            </w:pPr>
            <w:r>
              <w:rPr>
                <w:rFonts w:hint="eastAsia"/>
                <w:sz w:val="21"/>
                <w:szCs w:val="21"/>
                <w:highlight w:val="none"/>
                <w:lang w:val="en-US"/>
              </w:rPr>
              <w:t>2</w:t>
            </w:r>
            <w:r>
              <w:rPr>
                <w:rFonts w:hint="eastAsia"/>
                <w:sz w:val="21"/>
                <w:szCs w:val="21"/>
                <w:highlight w:val="none"/>
              </w:rPr>
              <w:t>分</w:t>
            </w:r>
          </w:p>
        </w:tc>
        <w:tc>
          <w:tcPr>
            <w:tcW w:w="5193" w:type="dxa"/>
            <w:tcBorders>
              <w:top w:val="single" w:color="auto" w:sz="4" w:space="0"/>
              <w:left w:val="single" w:color="auto" w:sz="4" w:space="0"/>
              <w:bottom w:val="single" w:color="auto" w:sz="4" w:space="0"/>
              <w:right w:val="single" w:color="auto" w:sz="4" w:space="0"/>
            </w:tcBorders>
            <w:noWrap w:val="0"/>
            <w:vAlign w:val="center"/>
          </w:tcPr>
          <w:p>
            <w:pPr>
              <w:numPr>
                <w:ilvl w:val="0"/>
                <w:numId w:val="2"/>
              </w:numPr>
              <w:spacing w:line="260" w:lineRule="exact"/>
              <w:rPr>
                <w:spacing w:val="9"/>
                <w:sz w:val="21"/>
                <w:szCs w:val="21"/>
                <w:highlight w:val="none"/>
                <w:lang w:val="en-US"/>
              </w:rPr>
            </w:pPr>
            <w:r>
              <w:rPr>
                <w:rFonts w:hint="eastAsia"/>
                <w:spacing w:val="9"/>
                <w:sz w:val="21"/>
                <w:szCs w:val="21"/>
                <w:highlight w:val="none"/>
                <w:lang w:val="en-US"/>
              </w:rPr>
              <w:t>满足招标文件基本要求，得1.2分；</w:t>
            </w:r>
          </w:p>
          <w:p>
            <w:pPr>
              <w:numPr>
                <w:ilvl w:val="0"/>
                <w:numId w:val="2"/>
              </w:numPr>
              <w:spacing w:line="260" w:lineRule="exact"/>
              <w:rPr>
                <w:rFonts w:hint="eastAsia" w:ascii="宋体" w:hAnsi="宋体" w:eastAsia="宋体" w:cs="宋体"/>
                <w:color w:val="auto"/>
                <w:highlight w:val="none"/>
                <w:lang w:val="en-US" w:eastAsia="zh-CN"/>
              </w:rPr>
            </w:pPr>
            <w:r>
              <w:rPr>
                <w:spacing w:val="9"/>
                <w:sz w:val="21"/>
                <w:szCs w:val="21"/>
                <w:highlight w:val="none"/>
              </w:rPr>
              <w:t>后续服务全面细致、特点突出、措</w:t>
            </w:r>
            <w:r>
              <w:rPr>
                <w:spacing w:val="14"/>
                <w:sz w:val="21"/>
                <w:szCs w:val="21"/>
                <w:highlight w:val="none"/>
              </w:rPr>
              <w:t>施</w:t>
            </w:r>
            <w:r>
              <w:rPr>
                <w:rFonts w:hint="eastAsia"/>
                <w:spacing w:val="14"/>
                <w:sz w:val="21"/>
                <w:szCs w:val="21"/>
                <w:highlight w:val="none"/>
                <w:lang w:val="en-US"/>
              </w:rPr>
              <w:t>详细，</w:t>
            </w:r>
            <w:r>
              <w:rPr>
                <w:rFonts w:hint="eastAsia"/>
                <w:sz w:val="21"/>
                <w:szCs w:val="21"/>
                <w:highlight w:val="none"/>
              </w:rPr>
              <w:t>酌情加分，最高加</w:t>
            </w:r>
            <w:r>
              <w:rPr>
                <w:rFonts w:hint="eastAsia"/>
                <w:sz w:val="21"/>
                <w:szCs w:val="21"/>
                <w:highlight w:val="none"/>
                <w:lang w:val="en-US"/>
              </w:rPr>
              <w:t>0.8</w:t>
            </w:r>
            <w:r>
              <w:rPr>
                <w:rFonts w:hint="eastAsia"/>
                <w:sz w:val="21"/>
                <w:szCs w:val="21"/>
                <w:highlight w:val="none"/>
              </w:rPr>
              <w:t>分。</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75" w:type="dxa"/>
            <w:left w:w="75" w:type="dxa"/>
            <w:bottom w:w="75" w:type="dxa"/>
            <w:right w:w="75" w:type="dxa"/>
          </w:tblCellMar>
        </w:tblPrEx>
        <w:trPr>
          <w:trHeight w:val="635" w:hRule="atLeast"/>
          <w:jc w:val="center"/>
        </w:trPr>
        <w:tc>
          <w:tcPr>
            <w:tcW w:w="809" w:type="dxa"/>
            <w:vMerge w:val="restart"/>
            <w:tcBorders>
              <w:top w:val="single" w:color="auto" w:sz="4" w:space="0"/>
              <w:left w:val="single" w:color="auto" w:sz="4" w:space="0"/>
              <w:right w:val="single" w:color="auto" w:sz="4" w:space="0"/>
            </w:tcBorders>
            <w:noWrap w:val="0"/>
            <w:vAlign w:val="center"/>
          </w:tcPr>
          <w:p>
            <w:pPr>
              <w:keepNext w:val="0"/>
              <w:keepLines w:val="0"/>
              <w:pageBreakBefore w:val="0"/>
              <w:shd w:val="clear" w:color="auto" w:fill="auto"/>
              <w:kinsoku/>
              <w:wordWrap/>
              <w:overflowPunct/>
              <w:topLinePunct w:val="0"/>
              <w:autoSpaceDE/>
              <w:autoSpaceDN/>
              <w:bidi w:val="0"/>
              <w:adjustRightInd/>
              <w:snapToGrid/>
              <w:spacing w:line="240" w:lineRule="exact"/>
              <w:jc w:val="center"/>
              <w:textAlignment w:val="auto"/>
              <w:rPr>
                <w:rFonts w:hint="eastAsia" w:ascii="宋体" w:hAnsi="宋体" w:eastAsia="宋体" w:cs="宋体"/>
                <w:caps w:val="0"/>
                <w:smallCaps w:val="0"/>
                <w:color w:val="auto"/>
                <w:spacing w:val="0"/>
                <w:w w:val="100"/>
                <w:position w:val="0"/>
                <w:highlight w:val="none"/>
                <w:lang w:val="en-US" w:eastAsia="zh-CN"/>
              </w:rPr>
            </w:pPr>
            <w:r>
              <w:rPr>
                <w:rFonts w:hint="eastAsia" w:ascii="宋体" w:hAnsi="宋体" w:eastAsia="宋体" w:cs="宋体"/>
                <w:caps w:val="0"/>
                <w:smallCaps w:val="0"/>
                <w:color w:val="auto"/>
                <w:spacing w:val="0"/>
                <w:w w:val="100"/>
                <w:position w:val="0"/>
                <w:highlight w:val="none"/>
                <w:lang w:val="en-US" w:eastAsia="zh-CN"/>
              </w:rPr>
              <w:t>2.2.4（2）</w:t>
            </w:r>
          </w:p>
        </w:tc>
        <w:tc>
          <w:tcPr>
            <w:tcW w:w="1153" w:type="dxa"/>
            <w:vMerge w:val="restart"/>
            <w:tcBorders>
              <w:top w:val="single" w:color="auto" w:sz="4" w:space="0"/>
              <w:left w:val="single" w:color="auto" w:sz="4" w:space="0"/>
              <w:right w:val="single" w:color="auto" w:sz="4" w:space="0"/>
            </w:tcBorders>
            <w:noWrap w:val="0"/>
            <w:vAlign w:val="center"/>
          </w:tcPr>
          <w:p>
            <w:pPr>
              <w:spacing w:line="260" w:lineRule="exact"/>
              <w:jc w:val="center"/>
              <w:rPr>
                <w:sz w:val="21"/>
                <w:szCs w:val="21"/>
                <w:highlight w:val="none"/>
              </w:rPr>
            </w:pPr>
            <w:r>
              <w:rPr>
                <w:rFonts w:hint="eastAsia"/>
                <w:sz w:val="21"/>
                <w:szCs w:val="21"/>
                <w:highlight w:val="none"/>
              </w:rPr>
              <w:t>主要</w:t>
            </w:r>
          </w:p>
          <w:p>
            <w:pPr>
              <w:keepNext w:val="0"/>
              <w:keepLines w:val="0"/>
              <w:pageBreakBefore w:val="0"/>
              <w:shd w:val="clear" w:color="auto" w:fill="auto"/>
              <w:kinsoku/>
              <w:wordWrap/>
              <w:overflowPunct/>
              <w:topLinePunct w:val="0"/>
              <w:autoSpaceDE/>
              <w:autoSpaceDN/>
              <w:bidi w:val="0"/>
              <w:adjustRightInd/>
              <w:snapToGrid/>
              <w:spacing w:line="240" w:lineRule="exact"/>
              <w:jc w:val="center"/>
              <w:textAlignment w:val="auto"/>
              <w:rPr>
                <w:rFonts w:hint="eastAsia"/>
                <w:sz w:val="21"/>
                <w:szCs w:val="21"/>
                <w:highlight w:val="none"/>
              </w:rPr>
            </w:pPr>
            <w:r>
              <w:rPr>
                <w:rFonts w:hint="eastAsia"/>
                <w:sz w:val="21"/>
                <w:szCs w:val="21"/>
                <w:highlight w:val="none"/>
              </w:rPr>
              <w:t>人员</w:t>
            </w:r>
          </w:p>
          <w:p>
            <w:pPr>
              <w:keepNext w:val="0"/>
              <w:keepLines w:val="0"/>
              <w:pageBreakBefore w:val="0"/>
              <w:shd w:val="clear" w:color="auto" w:fill="auto"/>
              <w:kinsoku/>
              <w:wordWrap/>
              <w:overflowPunct/>
              <w:topLinePunct w:val="0"/>
              <w:autoSpaceDE/>
              <w:autoSpaceDN/>
              <w:bidi w:val="0"/>
              <w:adjustRightInd/>
              <w:snapToGrid/>
              <w:spacing w:line="240" w:lineRule="exact"/>
              <w:jc w:val="center"/>
              <w:textAlignment w:val="auto"/>
              <w:rPr>
                <w:rFonts w:hint="eastAsia" w:ascii="宋体" w:hAnsi="宋体" w:eastAsia="宋体" w:cs="宋体"/>
                <w:caps w:val="0"/>
                <w:smallCaps w:val="0"/>
                <w:color w:val="auto"/>
                <w:spacing w:val="0"/>
                <w:w w:val="100"/>
                <w:position w:val="0"/>
                <w:highlight w:val="none"/>
                <w:lang w:eastAsia="zh-CN"/>
              </w:rPr>
            </w:pPr>
            <w:r>
              <w:rPr>
                <w:rFonts w:hint="eastAsia" w:ascii="宋体" w:hAnsi="宋体" w:eastAsia="宋体" w:cs="宋体"/>
                <w:caps w:val="0"/>
                <w:smallCaps w:val="0"/>
                <w:color w:val="auto"/>
                <w:spacing w:val="0"/>
                <w:w w:val="100"/>
                <w:position w:val="0"/>
                <w:highlight w:val="none"/>
                <w:lang w:eastAsia="zh-CN"/>
              </w:rPr>
              <w:t>（</w:t>
            </w:r>
            <w:r>
              <w:rPr>
                <w:rFonts w:hint="eastAsia" w:ascii="宋体" w:hAnsi="宋体" w:eastAsia="宋体" w:cs="宋体"/>
                <w:caps w:val="0"/>
                <w:smallCaps w:val="0"/>
                <w:color w:val="auto"/>
                <w:spacing w:val="0"/>
                <w:w w:val="100"/>
                <w:position w:val="0"/>
                <w:highlight w:val="none"/>
                <w:lang w:val="en-US" w:eastAsia="zh-CN"/>
              </w:rPr>
              <w:t>35分</w:t>
            </w:r>
            <w:r>
              <w:rPr>
                <w:rFonts w:hint="eastAsia" w:ascii="宋体" w:hAnsi="宋体" w:eastAsia="宋体" w:cs="宋体"/>
                <w:caps w:val="0"/>
                <w:smallCaps w:val="0"/>
                <w:color w:val="auto"/>
                <w:spacing w:val="0"/>
                <w:w w:val="100"/>
                <w:position w:val="0"/>
                <w:highlight w:val="none"/>
                <w:lang w:eastAsia="zh-CN"/>
              </w:rPr>
              <w:t>）</w:t>
            </w:r>
          </w:p>
        </w:tc>
        <w:tc>
          <w:tcPr>
            <w:tcW w:w="1824"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eastAsia" w:ascii="宋体" w:hAnsi="宋体" w:eastAsia="宋体" w:cs="宋体"/>
                <w:caps w:val="0"/>
                <w:smallCaps w:val="0"/>
                <w:color w:val="auto"/>
                <w:spacing w:val="0"/>
                <w:w w:val="100"/>
                <w:position w:val="0"/>
                <w:sz w:val="22"/>
                <w:szCs w:val="22"/>
                <w:highlight w:val="none"/>
                <w:lang w:val="en-US" w:eastAsia="zh-CN"/>
              </w:rPr>
            </w:pPr>
            <w:r>
              <w:rPr>
                <w:rFonts w:hint="eastAsia"/>
                <w:sz w:val="21"/>
                <w:szCs w:val="21"/>
                <w:highlight w:val="none"/>
                <w:lang w:val="en-US" w:eastAsia="zh-CN"/>
              </w:rPr>
              <w:t>项目经理</w:t>
            </w:r>
          </w:p>
        </w:tc>
        <w:tc>
          <w:tcPr>
            <w:tcW w:w="659"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eastAsia" w:ascii="宋体" w:hAnsi="宋体" w:eastAsia="宋体" w:cs="宋体"/>
                <w:caps w:val="0"/>
                <w:smallCaps w:val="0"/>
                <w:color w:val="auto"/>
                <w:spacing w:val="0"/>
                <w:w w:val="100"/>
                <w:position w:val="0"/>
                <w:highlight w:val="none"/>
                <w:lang w:val="en-US" w:eastAsia="zh-CN"/>
              </w:rPr>
            </w:pPr>
            <w:r>
              <w:rPr>
                <w:sz w:val="21"/>
                <w:szCs w:val="21"/>
                <w:highlight w:val="none"/>
                <w:lang w:val="en-US"/>
              </w:rPr>
              <w:t>15</w:t>
            </w:r>
            <w:r>
              <w:rPr>
                <w:rFonts w:hint="eastAsia"/>
                <w:sz w:val="21"/>
                <w:szCs w:val="21"/>
                <w:highlight w:val="none"/>
                <w:lang w:val="en-US"/>
              </w:rPr>
              <w:t>分</w:t>
            </w:r>
          </w:p>
        </w:tc>
        <w:tc>
          <w:tcPr>
            <w:tcW w:w="5193" w:type="dxa"/>
            <w:tcBorders>
              <w:top w:val="single" w:color="auto" w:sz="4" w:space="0"/>
              <w:left w:val="single" w:color="auto" w:sz="4" w:space="0"/>
              <w:bottom w:val="single" w:color="auto" w:sz="4" w:space="0"/>
              <w:right w:val="single" w:color="auto" w:sz="4" w:space="0"/>
            </w:tcBorders>
            <w:noWrap w:val="0"/>
            <w:vAlign w:val="center"/>
          </w:tcPr>
          <w:p>
            <w:pPr>
              <w:spacing w:line="260" w:lineRule="exact"/>
              <w:rPr>
                <w:highlight w:val="none"/>
              </w:rPr>
            </w:pPr>
            <w:r>
              <w:rPr>
                <w:rFonts w:hint="eastAsia"/>
                <w:highlight w:val="none"/>
              </w:rPr>
              <w:t>满足</w:t>
            </w:r>
            <w:r>
              <w:rPr>
                <w:rFonts w:hint="eastAsia"/>
                <w:highlight w:val="none"/>
                <w:lang w:val="en-US" w:eastAsia="zh-CN"/>
              </w:rPr>
              <w:t>附录4</w:t>
            </w:r>
            <w:r>
              <w:rPr>
                <w:rFonts w:hint="eastAsia"/>
                <w:highlight w:val="none"/>
              </w:rPr>
              <w:t>资格审查条件最低要求得</w:t>
            </w:r>
            <w:r>
              <w:rPr>
                <w:highlight w:val="none"/>
                <w:lang w:val="en-US"/>
              </w:rPr>
              <w:t>9</w:t>
            </w:r>
            <w:r>
              <w:rPr>
                <w:rFonts w:hint="eastAsia"/>
                <w:highlight w:val="none"/>
              </w:rPr>
              <w:t>分；</w:t>
            </w:r>
          </w:p>
          <w:p>
            <w:pPr>
              <w:pStyle w:val="7"/>
              <w:rPr>
                <w:highlight w:val="none"/>
              </w:rPr>
            </w:pPr>
            <w:r>
              <w:rPr>
                <w:rFonts w:hint="eastAsia"/>
                <w:highlight w:val="none"/>
                <w:lang w:val="en-US"/>
              </w:rPr>
              <w:t>1、</w:t>
            </w:r>
            <w:r>
              <w:rPr>
                <w:rFonts w:hint="eastAsia"/>
                <w:highlight w:val="none"/>
              </w:rPr>
              <w:t>具有正高级工程师</w:t>
            </w:r>
            <w:r>
              <w:rPr>
                <w:rFonts w:hint="eastAsia"/>
                <w:highlight w:val="none"/>
                <w:lang w:val="en-US"/>
              </w:rPr>
              <w:t>称职</w:t>
            </w:r>
            <w:r>
              <w:rPr>
                <w:rFonts w:hint="eastAsia"/>
                <w:highlight w:val="none"/>
              </w:rPr>
              <w:t>加</w:t>
            </w:r>
            <w:r>
              <w:rPr>
                <w:rFonts w:hint="eastAsia"/>
                <w:highlight w:val="none"/>
                <w:lang w:val="en-US" w:eastAsia="zh-CN"/>
              </w:rPr>
              <w:t>3</w:t>
            </w:r>
            <w:r>
              <w:rPr>
                <w:rFonts w:hint="eastAsia"/>
                <w:highlight w:val="none"/>
              </w:rPr>
              <w:t>分。</w:t>
            </w:r>
          </w:p>
          <w:p>
            <w:pPr>
              <w:spacing w:line="260" w:lineRule="exact"/>
              <w:rPr>
                <w:rFonts w:hint="eastAsia"/>
                <w:highlight w:val="none"/>
                <w:lang w:val="en-US" w:eastAsia="zh-CN"/>
              </w:rPr>
            </w:pPr>
            <w:r>
              <w:rPr>
                <w:rFonts w:hint="eastAsia"/>
                <w:highlight w:val="none"/>
                <w:lang w:val="en-US"/>
              </w:rPr>
              <w:t>2、</w:t>
            </w:r>
            <w:r>
              <w:rPr>
                <w:rFonts w:hint="eastAsia"/>
                <w:highlight w:val="none"/>
              </w:rPr>
              <w:t>作为</w:t>
            </w:r>
            <w:r>
              <w:rPr>
                <w:rFonts w:hint="eastAsia"/>
                <w:highlight w:val="none"/>
                <w:lang w:eastAsia="zh-CN"/>
              </w:rPr>
              <w:t>项目经理</w:t>
            </w:r>
            <w:r>
              <w:rPr>
                <w:rFonts w:hint="eastAsia"/>
                <w:highlight w:val="none"/>
              </w:rPr>
              <w:t>或设计负责人</w:t>
            </w:r>
            <w:r>
              <w:rPr>
                <w:rFonts w:hint="eastAsia" w:ascii="宋体" w:hAnsi="宋体" w:eastAsia="宋体" w:cs="宋体"/>
                <w:caps w:val="0"/>
                <w:smallCaps w:val="0"/>
                <w:color w:val="auto"/>
                <w:spacing w:val="0"/>
                <w:w w:val="100"/>
                <w:position w:val="0"/>
                <w:highlight w:val="none"/>
                <w:lang w:val="en-US" w:eastAsia="zh-CN"/>
              </w:rPr>
              <w:t>近五年（2018年</w:t>
            </w:r>
            <w:r>
              <w:rPr>
                <w:rFonts w:hint="eastAsia" w:ascii="宋体" w:hAnsi="宋体" w:cs="宋体"/>
                <w:caps w:val="0"/>
                <w:smallCaps w:val="0"/>
                <w:color w:val="auto"/>
                <w:spacing w:val="0"/>
                <w:w w:val="100"/>
                <w:position w:val="0"/>
                <w:highlight w:val="none"/>
                <w:lang w:val="en-US" w:eastAsia="zh-CN"/>
              </w:rPr>
              <w:t>2月</w:t>
            </w:r>
            <w:r>
              <w:rPr>
                <w:rFonts w:hint="eastAsia" w:ascii="宋体" w:hAnsi="宋体" w:eastAsia="宋体" w:cs="宋体"/>
                <w:caps w:val="0"/>
                <w:smallCaps w:val="0"/>
                <w:color w:val="auto"/>
                <w:spacing w:val="0"/>
                <w:w w:val="100"/>
                <w:position w:val="0"/>
                <w:sz w:val="21"/>
                <w:szCs w:val="21"/>
                <w:highlight w:val="none"/>
                <w:lang w:val="en-US" w:eastAsia="zh-CN"/>
              </w:rPr>
              <w:t>至投标文件递交截止之日</w:t>
            </w:r>
            <w:r>
              <w:rPr>
                <w:rFonts w:hint="eastAsia" w:ascii="宋体" w:hAnsi="宋体" w:eastAsia="宋体" w:cs="宋体"/>
                <w:caps w:val="0"/>
                <w:smallCaps w:val="0"/>
                <w:color w:val="auto"/>
                <w:spacing w:val="0"/>
                <w:w w:val="100"/>
                <w:position w:val="0"/>
                <w:highlight w:val="none"/>
                <w:lang w:val="en-US" w:eastAsia="zh-CN"/>
              </w:rPr>
              <w:t>，以初步设计或施工图设计批复时间为准）</w:t>
            </w:r>
            <w:r>
              <w:rPr>
                <w:rFonts w:hint="eastAsia"/>
                <w:highlight w:val="none"/>
                <w:lang w:val="en-US"/>
              </w:rPr>
              <w:t>每增加</w:t>
            </w:r>
            <w:r>
              <w:rPr>
                <w:rFonts w:hint="eastAsia" w:ascii="宋体" w:hAnsi="宋体" w:cs="宋体"/>
                <w:szCs w:val="21"/>
                <w:highlight w:val="none"/>
              </w:rPr>
              <w:t>1项高速公路养护工程设计施工总承包业绩或高速公路工程设计</w:t>
            </w:r>
            <w:r>
              <w:rPr>
                <w:rFonts w:hint="eastAsia" w:ascii="宋体" w:hAnsi="宋体" w:cs="宋体"/>
                <w:szCs w:val="21"/>
                <w:highlight w:val="none"/>
                <w:lang w:val="en-US" w:eastAsia="zh-CN"/>
              </w:rPr>
              <w:t>（至少包含路面工程设计）业绩</w:t>
            </w:r>
            <w:r>
              <w:rPr>
                <w:rFonts w:hint="eastAsia"/>
                <w:highlight w:val="none"/>
                <w:lang w:val="en-US"/>
              </w:rPr>
              <w:t>加</w:t>
            </w:r>
            <w:r>
              <w:rPr>
                <w:rFonts w:hint="eastAsia"/>
                <w:highlight w:val="none"/>
                <w:lang w:val="en-US" w:eastAsia="zh-CN"/>
              </w:rPr>
              <w:t>3</w:t>
            </w:r>
            <w:r>
              <w:rPr>
                <w:rFonts w:hint="eastAsia"/>
                <w:highlight w:val="none"/>
                <w:lang w:val="en-US"/>
              </w:rPr>
              <w:t>分，</w:t>
            </w:r>
            <w:r>
              <w:rPr>
                <w:rFonts w:hint="eastAsia"/>
                <w:highlight w:val="none"/>
              </w:rPr>
              <w:t>此项</w:t>
            </w:r>
            <w:r>
              <w:rPr>
                <w:rFonts w:hint="eastAsia"/>
                <w:highlight w:val="none"/>
                <w:lang w:val="en-US"/>
              </w:rPr>
              <w:t>最高加</w:t>
            </w:r>
            <w:r>
              <w:rPr>
                <w:rFonts w:hint="eastAsia"/>
                <w:highlight w:val="none"/>
                <w:lang w:val="en-US" w:eastAsia="zh-CN"/>
              </w:rPr>
              <w:t>3</w:t>
            </w:r>
            <w:r>
              <w:rPr>
                <w:rFonts w:hint="eastAsia"/>
                <w:highlight w:val="none"/>
                <w:lang w:val="en-US"/>
              </w:rPr>
              <w:t>分</w:t>
            </w:r>
            <w:r>
              <w:rPr>
                <w:rFonts w:hint="eastAsia"/>
                <w:highlight w:val="none"/>
              </w:rPr>
              <w:t>。</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75" w:type="dxa"/>
            <w:left w:w="75" w:type="dxa"/>
            <w:bottom w:w="75" w:type="dxa"/>
            <w:right w:w="75" w:type="dxa"/>
          </w:tblCellMar>
        </w:tblPrEx>
        <w:trPr>
          <w:trHeight w:val="90" w:hRule="atLeast"/>
          <w:jc w:val="center"/>
        </w:trPr>
        <w:tc>
          <w:tcPr>
            <w:tcW w:w="809" w:type="dxa"/>
            <w:vMerge w:val="continue"/>
            <w:tcBorders>
              <w:left w:val="single" w:color="auto" w:sz="4" w:space="0"/>
              <w:right w:val="single" w:color="auto" w:sz="4" w:space="0"/>
            </w:tcBorders>
            <w:noWrap w:val="0"/>
            <w:vAlign w:val="center"/>
          </w:tcPr>
          <w:p>
            <w:pPr>
              <w:keepNext w:val="0"/>
              <w:keepLines w:val="0"/>
              <w:pageBreakBefore w:val="0"/>
              <w:shd w:val="clear" w:color="auto" w:fill="auto"/>
              <w:kinsoku/>
              <w:wordWrap/>
              <w:overflowPunct/>
              <w:topLinePunct w:val="0"/>
              <w:autoSpaceDE/>
              <w:autoSpaceDN/>
              <w:bidi w:val="0"/>
              <w:adjustRightInd/>
              <w:snapToGrid/>
              <w:spacing w:line="240" w:lineRule="exact"/>
              <w:jc w:val="center"/>
              <w:textAlignment w:val="auto"/>
              <w:rPr>
                <w:rFonts w:hint="eastAsia" w:ascii="宋体" w:hAnsi="宋体" w:eastAsia="宋体" w:cs="宋体"/>
                <w:caps w:val="0"/>
                <w:smallCaps w:val="0"/>
                <w:color w:val="auto"/>
                <w:spacing w:val="0"/>
                <w:w w:val="100"/>
                <w:position w:val="0"/>
                <w:highlight w:val="none"/>
              </w:rPr>
            </w:pPr>
          </w:p>
        </w:tc>
        <w:tc>
          <w:tcPr>
            <w:tcW w:w="1153" w:type="dxa"/>
            <w:vMerge w:val="continue"/>
            <w:tcBorders>
              <w:left w:val="single" w:color="auto" w:sz="4" w:space="0"/>
              <w:right w:val="single" w:color="auto" w:sz="4" w:space="0"/>
            </w:tcBorders>
            <w:noWrap w:val="0"/>
            <w:vAlign w:val="center"/>
          </w:tcPr>
          <w:p>
            <w:pPr>
              <w:keepNext w:val="0"/>
              <w:keepLines w:val="0"/>
              <w:pageBreakBefore w:val="0"/>
              <w:shd w:val="clear" w:color="auto" w:fill="auto"/>
              <w:kinsoku/>
              <w:wordWrap/>
              <w:overflowPunct/>
              <w:topLinePunct w:val="0"/>
              <w:autoSpaceDE/>
              <w:autoSpaceDN/>
              <w:bidi w:val="0"/>
              <w:adjustRightInd/>
              <w:snapToGrid/>
              <w:spacing w:line="240" w:lineRule="exact"/>
              <w:jc w:val="center"/>
              <w:textAlignment w:val="auto"/>
              <w:rPr>
                <w:rFonts w:hint="eastAsia" w:ascii="宋体" w:hAnsi="宋体" w:eastAsia="宋体" w:cs="宋体"/>
                <w:caps w:val="0"/>
                <w:smallCaps w:val="0"/>
                <w:color w:val="auto"/>
                <w:spacing w:val="0"/>
                <w:w w:val="100"/>
                <w:position w:val="0"/>
                <w:highlight w:val="none"/>
                <w:lang w:eastAsia="zh-CN"/>
              </w:rPr>
            </w:pPr>
          </w:p>
        </w:tc>
        <w:tc>
          <w:tcPr>
            <w:tcW w:w="1824" w:type="dxa"/>
            <w:tcBorders>
              <w:top w:val="outset" w:color="auto" w:sz="6" w:space="0"/>
              <w:left w:val="outset" w:color="auto" w:sz="6" w:space="0"/>
              <w:right w:val="outset" w:color="auto" w:sz="6" w:space="0"/>
            </w:tcBorders>
            <w:noWrap w:val="0"/>
            <w:vAlign w:val="center"/>
          </w:tcPr>
          <w:p>
            <w:pPr>
              <w:spacing w:line="260" w:lineRule="exact"/>
              <w:jc w:val="center"/>
              <w:rPr>
                <w:rFonts w:hint="eastAsia" w:ascii="宋体" w:hAnsi="宋体" w:eastAsia="宋体" w:cs="宋体"/>
                <w:caps w:val="0"/>
                <w:smallCaps w:val="0"/>
                <w:color w:val="auto"/>
                <w:spacing w:val="0"/>
                <w:w w:val="100"/>
                <w:kern w:val="2"/>
                <w:position w:val="0"/>
                <w:sz w:val="21"/>
                <w:szCs w:val="24"/>
                <w:highlight w:val="none"/>
                <w:lang w:val="en-US" w:eastAsia="zh-CN" w:bidi="ar-SA"/>
              </w:rPr>
            </w:pPr>
            <w:r>
              <w:rPr>
                <w:rFonts w:hint="eastAsia"/>
                <w:sz w:val="21"/>
                <w:szCs w:val="21"/>
                <w:highlight w:val="none"/>
              </w:rPr>
              <w:t>设计负责人</w:t>
            </w:r>
          </w:p>
        </w:tc>
        <w:tc>
          <w:tcPr>
            <w:tcW w:w="659" w:type="dxa"/>
            <w:tcBorders>
              <w:top w:val="outset" w:color="auto" w:sz="6" w:space="0"/>
              <w:left w:val="outset" w:color="auto" w:sz="6" w:space="0"/>
              <w:bottom w:val="single" w:color="auto" w:sz="4" w:space="0"/>
              <w:right w:val="outset" w:color="auto" w:sz="6" w:space="0"/>
            </w:tcBorders>
            <w:noWrap w:val="0"/>
            <w:vAlign w:val="center"/>
          </w:tcPr>
          <w:p>
            <w:pPr>
              <w:spacing w:line="260" w:lineRule="exact"/>
              <w:jc w:val="center"/>
              <w:rPr>
                <w:rFonts w:hint="eastAsia" w:ascii="宋体" w:hAnsi="宋体" w:eastAsia="宋体" w:cs="宋体"/>
                <w:caps w:val="0"/>
                <w:smallCaps w:val="0"/>
                <w:color w:val="auto"/>
                <w:spacing w:val="0"/>
                <w:w w:val="100"/>
                <w:kern w:val="2"/>
                <w:position w:val="0"/>
                <w:sz w:val="21"/>
                <w:szCs w:val="24"/>
                <w:highlight w:val="none"/>
                <w:lang w:val="en-US" w:eastAsia="zh-CN" w:bidi="ar-SA"/>
              </w:rPr>
            </w:pPr>
            <w:r>
              <w:rPr>
                <w:sz w:val="21"/>
                <w:szCs w:val="21"/>
                <w:highlight w:val="none"/>
                <w:lang w:val="en-US"/>
              </w:rPr>
              <w:t>10</w:t>
            </w:r>
            <w:r>
              <w:rPr>
                <w:rFonts w:hint="eastAsia"/>
                <w:sz w:val="21"/>
                <w:szCs w:val="21"/>
                <w:highlight w:val="none"/>
                <w:lang w:val="en-US"/>
              </w:rPr>
              <w:t>分</w:t>
            </w:r>
          </w:p>
        </w:tc>
        <w:tc>
          <w:tcPr>
            <w:tcW w:w="5193" w:type="dxa"/>
            <w:tcBorders>
              <w:top w:val="single" w:color="auto" w:sz="4" w:space="0"/>
              <w:left w:val="single" w:color="auto" w:sz="4" w:space="0"/>
              <w:bottom w:val="single" w:color="auto" w:sz="4" w:space="0"/>
              <w:right w:val="single" w:color="auto" w:sz="4" w:space="0"/>
            </w:tcBorders>
            <w:noWrap w:val="0"/>
            <w:vAlign w:val="center"/>
          </w:tcPr>
          <w:p>
            <w:pPr>
              <w:spacing w:line="260" w:lineRule="exact"/>
              <w:rPr>
                <w:sz w:val="21"/>
                <w:szCs w:val="21"/>
                <w:highlight w:val="none"/>
              </w:rPr>
            </w:pPr>
            <w:r>
              <w:rPr>
                <w:rFonts w:hint="eastAsia"/>
                <w:sz w:val="21"/>
                <w:szCs w:val="21"/>
                <w:highlight w:val="none"/>
              </w:rPr>
              <w:t>满足</w:t>
            </w:r>
            <w:r>
              <w:rPr>
                <w:rFonts w:hint="eastAsia"/>
                <w:highlight w:val="none"/>
                <w:lang w:val="en-US" w:eastAsia="zh-CN"/>
              </w:rPr>
              <w:t>附录4</w:t>
            </w:r>
            <w:r>
              <w:rPr>
                <w:rFonts w:hint="eastAsia"/>
                <w:sz w:val="21"/>
                <w:szCs w:val="21"/>
                <w:highlight w:val="none"/>
              </w:rPr>
              <w:t>资格审查条件最低要求得</w:t>
            </w:r>
            <w:r>
              <w:rPr>
                <w:sz w:val="21"/>
                <w:szCs w:val="21"/>
                <w:highlight w:val="none"/>
                <w:lang w:val="en-US"/>
              </w:rPr>
              <w:t>6</w:t>
            </w:r>
            <w:r>
              <w:rPr>
                <w:rFonts w:hint="eastAsia"/>
                <w:sz w:val="21"/>
                <w:szCs w:val="21"/>
                <w:highlight w:val="none"/>
              </w:rPr>
              <w:t>分；</w:t>
            </w:r>
          </w:p>
          <w:p>
            <w:pPr>
              <w:pStyle w:val="7"/>
              <w:rPr>
                <w:sz w:val="21"/>
                <w:szCs w:val="21"/>
                <w:highlight w:val="none"/>
              </w:rPr>
            </w:pPr>
            <w:r>
              <w:rPr>
                <w:rFonts w:hint="eastAsia"/>
                <w:sz w:val="21"/>
                <w:szCs w:val="21"/>
                <w:highlight w:val="none"/>
                <w:lang w:val="en-US"/>
              </w:rPr>
              <w:t>1、</w:t>
            </w:r>
            <w:r>
              <w:rPr>
                <w:rFonts w:hint="eastAsia"/>
                <w:sz w:val="21"/>
                <w:szCs w:val="21"/>
                <w:highlight w:val="none"/>
              </w:rPr>
              <w:t>具有正高级工程师</w:t>
            </w:r>
            <w:r>
              <w:rPr>
                <w:rFonts w:hint="eastAsia"/>
                <w:sz w:val="21"/>
                <w:szCs w:val="21"/>
                <w:highlight w:val="none"/>
                <w:lang w:val="en-US"/>
              </w:rPr>
              <w:t>称职</w:t>
            </w:r>
            <w:r>
              <w:rPr>
                <w:rFonts w:hint="eastAsia"/>
                <w:sz w:val="21"/>
                <w:szCs w:val="21"/>
                <w:highlight w:val="none"/>
              </w:rPr>
              <w:t>加</w:t>
            </w:r>
            <w:r>
              <w:rPr>
                <w:sz w:val="21"/>
                <w:szCs w:val="21"/>
                <w:highlight w:val="none"/>
              </w:rPr>
              <w:t>2</w:t>
            </w:r>
            <w:r>
              <w:rPr>
                <w:rFonts w:hint="eastAsia"/>
                <w:sz w:val="21"/>
                <w:szCs w:val="21"/>
                <w:highlight w:val="none"/>
              </w:rPr>
              <w:t>分。</w:t>
            </w:r>
          </w:p>
          <w:p>
            <w:pPr>
              <w:spacing w:line="260" w:lineRule="exact"/>
              <w:rPr>
                <w:rFonts w:hint="eastAsia" w:ascii="宋体" w:hAnsi="宋体" w:eastAsia="宋体" w:cs="宋体"/>
                <w:caps w:val="0"/>
                <w:smallCaps w:val="0"/>
                <w:color w:val="auto"/>
                <w:spacing w:val="0"/>
                <w:w w:val="100"/>
                <w:kern w:val="2"/>
                <w:position w:val="0"/>
                <w:sz w:val="21"/>
                <w:szCs w:val="24"/>
                <w:highlight w:val="none"/>
                <w:lang w:val="en-US" w:eastAsia="zh-CN" w:bidi="ar-SA"/>
              </w:rPr>
            </w:pPr>
            <w:r>
              <w:rPr>
                <w:rFonts w:hint="eastAsia"/>
                <w:sz w:val="21"/>
                <w:szCs w:val="21"/>
                <w:highlight w:val="none"/>
                <w:lang w:val="en-US"/>
              </w:rPr>
              <w:t>2、</w:t>
            </w:r>
            <w:r>
              <w:rPr>
                <w:rFonts w:hint="eastAsia"/>
                <w:sz w:val="21"/>
                <w:szCs w:val="21"/>
                <w:highlight w:val="none"/>
              </w:rPr>
              <w:t>作为设计负责人或项目负责人</w:t>
            </w:r>
            <w:r>
              <w:rPr>
                <w:rFonts w:hint="eastAsia" w:ascii="宋体" w:hAnsi="宋体" w:eastAsia="宋体" w:cs="宋体"/>
                <w:caps w:val="0"/>
                <w:smallCaps w:val="0"/>
                <w:color w:val="auto"/>
                <w:spacing w:val="0"/>
                <w:w w:val="100"/>
                <w:position w:val="0"/>
                <w:highlight w:val="none"/>
                <w:lang w:val="en-US" w:eastAsia="zh-CN"/>
              </w:rPr>
              <w:t>近五年（2018年</w:t>
            </w:r>
            <w:r>
              <w:rPr>
                <w:rFonts w:hint="eastAsia" w:ascii="宋体" w:hAnsi="宋体" w:cs="宋体"/>
                <w:caps w:val="0"/>
                <w:smallCaps w:val="0"/>
                <w:color w:val="auto"/>
                <w:spacing w:val="0"/>
                <w:w w:val="100"/>
                <w:position w:val="0"/>
                <w:highlight w:val="none"/>
                <w:lang w:val="en-US" w:eastAsia="zh-CN"/>
              </w:rPr>
              <w:t>2月</w:t>
            </w:r>
            <w:r>
              <w:rPr>
                <w:rFonts w:hint="eastAsia" w:ascii="宋体" w:hAnsi="宋体" w:eastAsia="宋体" w:cs="宋体"/>
                <w:caps w:val="0"/>
                <w:smallCaps w:val="0"/>
                <w:color w:val="auto"/>
                <w:spacing w:val="0"/>
                <w:w w:val="100"/>
                <w:position w:val="0"/>
                <w:sz w:val="21"/>
                <w:szCs w:val="21"/>
                <w:highlight w:val="none"/>
                <w:lang w:val="en-US" w:eastAsia="zh-CN"/>
              </w:rPr>
              <w:t>至投标文件递交截止之日</w:t>
            </w:r>
            <w:r>
              <w:rPr>
                <w:rFonts w:hint="eastAsia" w:ascii="宋体" w:hAnsi="宋体" w:eastAsia="宋体" w:cs="宋体"/>
                <w:caps w:val="0"/>
                <w:smallCaps w:val="0"/>
                <w:color w:val="auto"/>
                <w:spacing w:val="0"/>
                <w:w w:val="100"/>
                <w:position w:val="0"/>
                <w:highlight w:val="none"/>
                <w:lang w:val="en-US" w:eastAsia="zh-CN"/>
              </w:rPr>
              <w:t>，以初步设计或施工图设计批复时间为准）</w:t>
            </w:r>
            <w:r>
              <w:rPr>
                <w:rFonts w:hint="eastAsia"/>
                <w:sz w:val="21"/>
                <w:szCs w:val="21"/>
                <w:highlight w:val="none"/>
                <w:lang w:val="en-US"/>
              </w:rPr>
              <w:t>每增加</w:t>
            </w:r>
            <w:r>
              <w:rPr>
                <w:rFonts w:hint="eastAsia" w:ascii="宋体" w:hAnsi="宋体" w:cs="宋体"/>
                <w:szCs w:val="21"/>
                <w:highlight w:val="none"/>
              </w:rPr>
              <w:t>1项高速公路养护工程设计施工总承包业绩或高速公路工程设计</w:t>
            </w:r>
            <w:r>
              <w:rPr>
                <w:rFonts w:hint="eastAsia" w:ascii="宋体" w:hAnsi="宋体" w:cs="宋体"/>
                <w:szCs w:val="21"/>
                <w:highlight w:val="none"/>
                <w:lang w:val="en-US" w:eastAsia="zh-CN"/>
              </w:rPr>
              <w:t>（至少包含路面工程设计）业绩</w:t>
            </w:r>
            <w:r>
              <w:rPr>
                <w:rFonts w:hint="eastAsia"/>
                <w:sz w:val="21"/>
                <w:szCs w:val="21"/>
                <w:highlight w:val="none"/>
                <w:lang w:val="en-US"/>
              </w:rPr>
              <w:t>加</w:t>
            </w:r>
            <w:r>
              <w:rPr>
                <w:sz w:val="21"/>
                <w:szCs w:val="21"/>
                <w:highlight w:val="none"/>
                <w:lang w:val="en-US"/>
              </w:rPr>
              <w:t>2</w:t>
            </w:r>
            <w:r>
              <w:rPr>
                <w:rFonts w:hint="eastAsia"/>
                <w:sz w:val="21"/>
                <w:szCs w:val="21"/>
                <w:highlight w:val="none"/>
                <w:lang w:val="en-US"/>
              </w:rPr>
              <w:t>分，</w:t>
            </w:r>
            <w:r>
              <w:rPr>
                <w:rFonts w:hint="eastAsia"/>
                <w:sz w:val="21"/>
                <w:szCs w:val="21"/>
                <w:highlight w:val="none"/>
              </w:rPr>
              <w:t>此项</w:t>
            </w:r>
            <w:r>
              <w:rPr>
                <w:rFonts w:hint="eastAsia"/>
                <w:sz w:val="21"/>
                <w:szCs w:val="21"/>
                <w:highlight w:val="none"/>
                <w:lang w:val="en-US"/>
              </w:rPr>
              <w:t>最高加</w:t>
            </w:r>
            <w:r>
              <w:rPr>
                <w:sz w:val="21"/>
                <w:szCs w:val="21"/>
                <w:highlight w:val="none"/>
                <w:lang w:val="en-US"/>
              </w:rPr>
              <w:t>2</w:t>
            </w:r>
            <w:r>
              <w:rPr>
                <w:rFonts w:hint="eastAsia"/>
                <w:sz w:val="21"/>
                <w:szCs w:val="21"/>
                <w:highlight w:val="none"/>
                <w:lang w:val="en-US"/>
              </w:rPr>
              <w:t>分</w:t>
            </w:r>
            <w:r>
              <w:rPr>
                <w:rFonts w:hint="eastAsia"/>
                <w:sz w:val="21"/>
                <w:szCs w:val="21"/>
                <w:highlight w:val="none"/>
              </w:rPr>
              <w:t>。</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75" w:type="dxa"/>
            <w:left w:w="75" w:type="dxa"/>
            <w:bottom w:w="75" w:type="dxa"/>
            <w:right w:w="75" w:type="dxa"/>
          </w:tblCellMar>
        </w:tblPrEx>
        <w:trPr>
          <w:trHeight w:val="90" w:hRule="atLeast"/>
          <w:jc w:val="center"/>
        </w:trPr>
        <w:tc>
          <w:tcPr>
            <w:tcW w:w="809" w:type="dxa"/>
            <w:vMerge w:val="continue"/>
            <w:tcBorders>
              <w:left w:val="single" w:color="auto" w:sz="4" w:space="0"/>
              <w:right w:val="single" w:color="auto" w:sz="4" w:space="0"/>
            </w:tcBorders>
            <w:noWrap w:val="0"/>
            <w:vAlign w:val="center"/>
          </w:tcPr>
          <w:p>
            <w:pPr>
              <w:keepNext w:val="0"/>
              <w:keepLines w:val="0"/>
              <w:pageBreakBefore w:val="0"/>
              <w:shd w:val="clear" w:color="auto" w:fill="auto"/>
              <w:kinsoku/>
              <w:wordWrap/>
              <w:overflowPunct/>
              <w:topLinePunct w:val="0"/>
              <w:autoSpaceDE/>
              <w:autoSpaceDN/>
              <w:bidi w:val="0"/>
              <w:adjustRightInd/>
              <w:snapToGrid/>
              <w:spacing w:line="240" w:lineRule="exact"/>
              <w:jc w:val="center"/>
              <w:textAlignment w:val="auto"/>
              <w:rPr>
                <w:rFonts w:hint="eastAsia" w:ascii="宋体" w:hAnsi="宋体" w:eastAsia="宋体" w:cs="宋体"/>
                <w:caps w:val="0"/>
                <w:smallCaps w:val="0"/>
                <w:color w:val="auto"/>
                <w:spacing w:val="0"/>
                <w:w w:val="100"/>
                <w:position w:val="0"/>
                <w:highlight w:val="none"/>
              </w:rPr>
            </w:pPr>
          </w:p>
        </w:tc>
        <w:tc>
          <w:tcPr>
            <w:tcW w:w="1153" w:type="dxa"/>
            <w:vMerge w:val="continue"/>
            <w:tcBorders>
              <w:left w:val="single" w:color="auto" w:sz="4" w:space="0"/>
              <w:right w:val="single" w:color="auto" w:sz="4" w:space="0"/>
            </w:tcBorders>
            <w:noWrap w:val="0"/>
            <w:vAlign w:val="center"/>
          </w:tcPr>
          <w:p>
            <w:pPr>
              <w:keepNext w:val="0"/>
              <w:keepLines w:val="0"/>
              <w:pageBreakBefore w:val="0"/>
              <w:shd w:val="clear" w:color="auto" w:fill="auto"/>
              <w:kinsoku/>
              <w:wordWrap/>
              <w:overflowPunct/>
              <w:topLinePunct w:val="0"/>
              <w:autoSpaceDE/>
              <w:autoSpaceDN/>
              <w:bidi w:val="0"/>
              <w:adjustRightInd/>
              <w:snapToGrid/>
              <w:spacing w:line="240" w:lineRule="exact"/>
              <w:jc w:val="center"/>
              <w:textAlignment w:val="auto"/>
              <w:rPr>
                <w:rFonts w:hint="eastAsia" w:ascii="宋体" w:hAnsi="宋体" w:eastAsia="宋体" w:cs="宋体"/>
                <w:caps w:val="0"/>
                <w:smallCaps w:val="0"/>
                <w:color w:val="auto"/>
                <w:spacing w:val="0"/>
                <w:w w:val="100"/>
                <w:position w:val="0"/>
                <w:szCs w:val="21"/>
                <w:highlight w:val="none"/>
              </w:rPr>
            </w:pPr>
          </w:p>
        </w:tc>
        <w:tc>
          <w:tcPr>
            <w:tcW w:w="1824" w:type="dxa"/>
            <w:tcBorders>
              <w:top w:val="outset" w:color="auto" w:sz="6" w:space="0"/>
              <w:left w:val="outset" w:color="auto" w:sz="6" w:space="0"/>
              <w:bottom w:val="outset" w:color="auto" w:sz="6" w:space="0"/>
              <w:right w:val="outset" w:color="auto" w:sz="6" w:space="0"/>
            </w:tcBorders>
            <w:noWrap w:val="0"/>
            <w:vAlign w:val="center"/>
          </w:tcPr>
          <w:p>
            <w:pPr>
              <w:spacing w:line="260" w:lineRule="exact"/>
              <w:jc w:val="center"/>
              <w:rPr>
                <w:rFonts w:hint="eastAsia" w:ascii="宋体" w:hAnsi="宋体" w:eastAsia="宋体" w:cs="宋体"/>
                <w:caps w:val="0"/>
                <w:smallCaps w:val="0"/>
                <w:color w:val="auto"/>
                <w:spacing w:val="0"/>
                <w:w w:val="100"/>
                <w:position w:val="0"/>
                <w:highlight w:val="none"/>
                <w:lang w:val="en-US" w:eastAsia="zh-CN"/>
              </w:rPr>
            </w:pPr>
            <w:r>
              <w:rPr>
                <w:rFonts w:hint="eastAsia"/>
                <w:sz w:val="21"/>
                <w:szCs w:val="21"/>
                <w:highlight w:val="none"/>
                <w:lang w:val="en-US"/>
              </w:rPr>
              <w:t>施工</w:t>
            </w:r>
            <w:r>
              <w:rPr>
                <w:rFonts w:hint="eastAsia"/>
                <w:sz w:val="21"/>
                <w:szCs w:val="21"/>
                <w:highlight w:val="none"/>
              </w:rPr>
              <w:t>负责人</w:t>
            </w:r>
          </w:p>
        </w:tc>
        <w:tc>
          <w:tcPr>
            <w:tcW w:w="659" w:type="dxa"/>
            <w:tcBorders>
              <w:top w:val="single" w:color="auto" w:sz="4" w:space="0"/>
              <w:left w:val="outset" w:color="auto" w:sz="6" w:space="0"/>
              <w:bottom w:val="outset" w:color="auto" w:sz="6" w:space="0"/>
              <w:right w:val="outset" w:color="auto" w:sz="6" w:space="0"/>
            </w:tcBorders>
            <w:noWrap w:val="0"/>
            <w:vAlign w:val="center"/>
          </w:tcPr>
          <w:p>
            <w:pPr>
              <w:spacing w:line="260" w:lineRule="exact"/>
              <w:jc w:val="center"/>
              <w:rPr>
                <w:rFonts w:hint="eastAsia" w:ascii="宋体" w:hAnsi="宋体" w:eastAsia="宋体" w:cs="宋体"/>
                <w:caps w:val="0"/>
                <w:smallCaps w:val="0"/>
                <w:color w:val="auto"/>
                <w:spacing w:val="0"/>
                <w:w w:val="100"/>
                <w:position w:val="0"/>
                <w:highlight w:val="none"/>
                <w:lang w:val="en-US" w:eastAsia="zh-CN"/>
              </w:rPr>
            </w:pPr>
            <w:r>
              <w:rPr>
                <w:sz w:val="21"/>
                <w:szCs w:val="21"/>
                <w:highlight w:val="none"/>
                <w:lang w:val="en-US"/>
              </w:rPr>
              <w:t>10</w:t>
            </w:r>
            <w:r>
              <w:rPr>
                <w:rFonts w:hint="eastAsia"/>
                <w:sz w:val="21"/>
                <w:szCs w:val="21"/>
                <w:highlight w:val="none"/>
              </w:rPr>
              <w:t>分</w:t>
            </w:r>
          </w:p>
        </w:tc>
        <w:tc>
          <w:tcPr>
            <w:tcW w:w="5193" w:type="dxa"/>
            <w:tcBorders>
              <w:top w:val="single" w:color="auto" w:sz="4" w:space="0"/>
              <w:left w:val="single" w:color="auto" w:sz="4" w:space="0"/>
              <w:bottom w:val="single" w:color="auto" w:sz="4" w:space="0"/>
              <w:right w:val="single" w:color="auto" w:sz="4" w:space="0"/>
            </w:tcBorders>
            <w:noWrap w:val="0"/>
            <w:vAlign w:val="center"/>
          </w:tcPr>
          <w:p>
            <w:pPr>
              <w:spacing w:line="260" w:lineRule="exact"/>
              <w:rPr>
                <w:sz w:val="21"/>
                <w:szCs w:val="21"/>
                <w:highlight w:val="none"/>
                <w:lang w:val="en-US"/>
              </w:rPr>
            </w:pPr>
            <w:r>
              <w:rPr>
                <w:rFonts w:hint="eastAsia"/>
                <w:sz w:val="21"/>
                <w:szCs w:val="21"/>
                <w:highlight w:val="none"/>
                <w:lang w:val="en-US"/>
              </w:rPr>
              <w:t>满足</w:t>
            </w:r>
            <w:r>
              <w:rPr>
                <w:rFonts w:hint="eastAsia"/>
                <w:highlight w:val="none"/>
                <w:lang w:val="en-US" w:eastAsia="zh-CN"/>
              </w:rPr>
              <w:t>附录4</w:t>
            </w:r>
            <w:r>
              <w:rPr>
                <w:rFonts w:hint="eastAsia"/>
                <w:sz w:val="21"/>
                <w:szCs w:val="21"/>
                <w:highlight w:val="none"/>
                <w:lang w:val="en-US"/>
              </w:rPr>
              <w:t>资格审查条件最低要求得</w:t>
            </w:r>
            <w:r>
              <w:rPr>
                <w:sz w:val="21"/>
                <w:szCs w:val="21"/>
                <w:highlight w:val="none"/>
                <w:lang w:val="en-US"/>
              </w:rPr>
              <w:t>6</w:t>
            </w:r>
            <w:r>
              <w:rPr>
                <w:rFonts w:hint="eastAsia"/>
                <w:sz w:val="21"/>
                <w:szCs w:val="21"/>
                <w:highlight w:val="none"/>
                <w:lang w:val="en-US"/>
              </w:rPr>
              <w:t>分；</w:t>
            </w:r>
          </w:p>
          <w:p>
            <w:pPr>
              <w:spacing w:line="260" w:lineRule="exact"/>
              <w:rPr>
                <w:sz w:val="21"/>
                <w:szCs w:val="21"/>
                <w:highlight w:val="none"/>
                <w:lang w:val="en-US"/>
              </w:rPr>
            </w:pPr>
            <w:r>
              <w:rPr>
                <w:rFonts w:hint="eastAsia"/>
                <w:sz w:val="21"/>
                <w:szCs w:val="21"/>
                <w:highlight w:val="none"/>
                <w:lang w:val="en-US"/>
              </w:rPr>
              <w:t>1、具有高级职称加1分，具有正高级职称加2分，此项最高加2分；</w:t>
            </w:r>
          </w:p>
          <w:p>
            <w:pPr>
              <w:spacing w:line="260" w:lineRule="exact"/>
              <w:rPr>
                <w:rFonts w:hint="eastAsia" w:ascii="宋体" w:hAnsi="宋体" w:eastAsia="宋体" w:cs="宋体"/>
                <w:caps w:val="0"/>
                <w:smallCaps w:val="0"/>
                <w:color w:val="auto"/>
                <w:spacing w:val="0"/>
                <w:w w:val="100"/>
                <w:position w:val="0"/>
                <w:highlight w:val="none"/>
              </w:rPr>
            </w:pPr>
            <w:r>
              <w:rPr>
                <w:rFonts w:hint="eastAsia"/>
                <w:sz w:val="21"/>
                <w:szCs w:val="21"/>
                <w:highlight w:val="none"/>
                <w:lang w:val="en-US"/>
              </w:rPr>
              <w:t>2、作为施工负责人或项目经理</w:t>
            </w:r>
            <w:r>
              <w:rPr>
                <w:rFonts w:hint="eastAsia" w:ascii="宋体" w:hAnsi="宋体" w:eastAsia="宋体" w:cs="宋体"/>
                <w:caps w:val="0"/>
                <w:smallCaps w:val="0"/>
                <w:color w:val="auto"/>
                <w:spacing w:val="0"/>
                <w:w w:val="100"/>
                <w:position w:val="0"/>
                <w:highlight w:val="none"/>
                <w:lang w:val="en-US" w:eastAsia="zh-CN"/>
              </w:rPr>
              <w:t>近五年（2018年</w:t>
            </w:r>
            <w:r>
              <w:rPr>
                <w:rFonts w:hint="eastAsia" w:ascii="宋体" w:hAnsi="宋体" w:cs="宋体"/>
                <w:caps w:val="0"/>
                <w:smallCaps w:val="0"/>
                <w:color w:val="auto"/>
                <w:spacing w:val="0"/>
                <w:w w:val="100"/>
                <w:position w:val="0"/>
                <w:highlight w:val="none"/>
                <w:lang w:val="en-US" w:eastAsia="zh-CN"/>
              </w:rPr>
              <w:t>2月</w:t>
            </w:r>
            <w:r>
              <w:rPr>
                <w:rFonts w:hint="eastAsia" w:ascii="宋体" w:hAnsi="宋体" w:eastAsia="宋体" w:cs="宋体"/>
                <w:caps w:val="0"/>
                <w:smallCaps w:val="0"/>
                <w:color w:val="auto"/>
                <w:spacing w:val="0"/>
                <w:w w:val="100"/>
                <w:position w:val="0"/>
                <w:sz w:val="21"/>
                <w:szCs w:val="21"/>
                <w:highlight w:val="none"/>
                <w:lang w:val="en-US" w:eastAsia="zh-CN"/>
              </w:rPr>
              <w:t>至投标文件递交截止之日</w:t>
            </w:r>
            <w:r>
              <w:rPr>
                <w:rFonts w:hint="eastAsia" w:ascii="宋体" w:hAnsi="宋体" w:eastAsia="宋体" w:cs="宋体"/>
                <w:caps w:val="0"/>
                <w:smallCaps w:val="0"/>
                <w:color w:val="auto"/>
                <w:spacing w:val="0"/>
                <w:w w:val="100"/>
                <w:position w:val="0"/>
                <w:highlight w:val="none"/>
                <w:lang w:val="en-US" w:eastAsia="zh-CN"/>
              </w:rPr>
              <w:t>，以交工或竣工时间为准）</w:t>
            </w:r>
            <w:r>
              <w:rPr>
                <w:rFonts w:hint="eastAsia"/>
                <w:sz w:val="21"/>
                <w:szCs w:val="21"/>
                <w:highlight w:val="none"/>
                <w:lang w:val="en-US"/>
              </w:rPr>
              <w:t>每增加1项高速公路养护工程设计施工总承包业绩或高速公路养护工程施工业绩加</w:t>
            </w:r>
            <w:r>
              <w:rPr>
                <w:sz w:val="21"/>
                <w:szCs w:val="21"/>
                <w:highlight w:val="none"/>
                <w:lang w:val="en-US"/>
              </w:rPr>
              <w:t>2</w:t>
            </w:r>
            <w:r>
              <w:rPr>
                <w:rFonts w:hint="eastAsia"/>
                <w:sz w:val="21"/>
                <w:szCs w:val="21"/>
                <w:highlight w:val="none"/>
                <w:lang w:val="en-US"/>
              </w:rPr>
              <w:t>分，此项最高加</w:t>
            </w:r>
            <w:r>
              <w:rPr>
                <w:sz w:val="21"/>
                <w:szCs w:val="21"/>
                <w:highlight w:val="none"/>
                <w:lang w:val="en-US"/>
              </w:rPr>
              <w:t>2</w:t>
            </w:r>
            <w:r>
              <w:rPr>
                <w:rFonts w:hint="eastAsia"/>
                <w:sz w:val="21"/>
                <w:szCs w:val="21"/>
                <w:highlight w:val="none"/>
                <w:lang w:val="en-US"/>
              </w:rPr>
              <w:t>分。</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75" w:type="dxa"/>
            <w:left w:w="75" w:type="dxa"/>
            <w:bottom w:w="75" w:type="dxa"/>
            <w:right w:w="75" w:type="dxa"/>
          </w:tblCellMar>
        </w:tblPrEx>
        <w:trPr>
          <w:jc w:val="center"/>
        </w:trPr>
        <w:tc>
          <w:tcPr>
            <w:tcW w:w="809" w:type="dxa"/>
            <w:tcBorders>
              <w:top w:val="outset" w:color="auto" w:sz="6" w:space="0"/>
              <w:left w:val="single" w:color="auto" w:sz="4" w:space="0"/>
              <w:bottom w:val="single" w:color="auto" w:sz="4" w:space="0"/>
              <w:right w:val="single" w:color="auto" w:sz="4" w:space="0"/>
            </w:tcBorders>
            <w:noWrap w:val="0"/>
            <w:vAlign w:val="center"/>
          </w:tcPr>
          <w:p>
            <w:pPr>
              <w:keepNext w:val="0"/>
              <w:keepLines w:val="0"/>
              <w:pageBreakBefore w:val="0"/>
              <w:shd w:val="clear" w:color="auto" w:fill="auto"/>
              <w:kinsoku/>
              <w:wordWrap/>
              <w:overflowPunct/>
              <w:topLinePunct w:val="0"/>
              <w:autoSpaceDE/>
              <w:autoSpaceDN/>
              <w:bidi w:val="0"/>
              <w:adjustRightInd/>
              <w:snapToGrid/>
              <w:spacing w:line="240" w:lineRule="exact"/>
              <w:jc w:val="center"/>
              <w:textAlignment w:val="auto"/>
              <w:rPr>
                <w:rFonts w:hint="eastAsia" w:ascii="宋体" w:hAnsi="宋体" w:eastAsia="宋体" w:cs="宋体"/>
                <w:caps w:val="0"/>
                <w:smallCaps w:val="0"/>
                <w:color w:val="auto"/>
                <w:spacing w:val="0"/>
                <w:w w:val="100"/>
                <w:position w:val="0"/>
                <w:highlight w:val="none"/>
              </w:rPr>
            </w:pPr>
            <w:r>
              <w:rPr>
                <w:rFonts w:hint="eastAsia" w:ascii="宋体" w:hAnsi="宋体" w:eastAsia="宋体" w:cs="宋体"/>
                <w:caps w:val="0"/>
                <w:smallCaps w:val="0"/>
                <w:color w:val="auto"/>
                <w:spacing w:val="0"/>
                <w:w w:val="100"/>
                <w:position w:val="0"/>
                <w:highlight w:val="none"/>
              </w:rPr>
              <w:t>2.2.4</w:t>
            </w:r>
          </w:p>
          <w:p>
            <w:pPr>
              <w:keepNext w:val="0"/>
              <w:keepLines w:val="0"/>
              <w:pageBreakBefore w:val="0"/>
              <w:shd w:val="clear" w:color="auto" w:fill="auto"/>
              <w:kinsoku/>
              <w:wordWrap/>
              <w:overflowPunct/>
              <w:topLinePunct w:val="0"/>
              <w:autoSpaceDE/>
              <w:autoSpaceDN/>
              <w:bidi w:val="0"/>
              <w:adjustRightInd/>
              <w:snapToGrid/>
              <w:spacing w:line="240" w:lineRule="exact"/>
              <w:jc w:val="center"/>
              <w:textAlignment w:val="auto"/>
              <w:rPr>
                <w:rFonts w:hint="eastAsia" w:ascii="宋体" w:hAnsi="宋体" w:eastAsia="宋体" w:cs="宋体"/>
                <w:caps w:val="0"/>
                <w:smallCaps w:val="0"/>
                <w:color w:val="auto"/>
                <w:spacing w:val="0"/>
                <w:w w:val="100"/>
                <w:position w:val="0"/>
                <w:highlight w:val="none"/>
              </w:rPr>
            </w:pPr>
            <w:r>
              <w:rPr>
                <w:rFonts w:hint="eastAsia" w:ascii="宋体" w:hAnsi="宋体" w:eastAsia="宋体" w:cs="宋体"/>
                <w:caps w:val="0"/>
                <w:smallCaps w:val="0"/>
                <w:color w:val="auto"/>
                <w:spacing w:val="0"/>
                <w:w w:val="100"/>
                <w:position w:val="0"/>
                <w:highlight w:val="none"/>
              </w:rPr>
              <w:t>（</w:t>
            </w:r>
            <w:r>
              <w:rPr>
                <w:rFonts w:hint="eastAsia" w:ascii="宋体" w:hAnsi="宋体" w:eastAsia="宋体" w:cs="宋体"/>
                <w:caps w:val="0"/>
                <w:smallCaps w:val="0"/>
                <w:color w:val="auto"/>
                <w:spacing w:val="0"/>
                <w:w w:val="100"/>
                <w:position w:val="0"/>
                <w:highlight w:val="none"/>
                <w:lang w:val="en-US" w:eastAsia="zh-CN"/>
              </w:rPr>
              <w:t>3</w:t>
            </w:r>
            <w:r>
              <w:rPr>
                <w:rFonts w:hint="eastAsia" w:ascii="宋体" w:hAnsi="宋体" w:eastAsia="宋体" w:cs="宋体"/>
                <w:caps w:val="0"/>
                <w:smallCaps w:val="0"/>
                <w:color w:val="auto"/>
                <w:spacing w:val="0"/>
                <w:w w:val="100"/>
                <w:position w:val="0"/>
                <w:highlight w:val="none"/>
              </w:rPr>
              <w:t>）</w:t>
            </w:r>
          </w:p>
        </w:tc>
        <w:tc>
          <w:tcPr>
            <w:tcW w:w="1153" w:type="dxa"/>
            <w:tcBorders>
              <w:top w:val="outset" w:color="auto" w:sz="6" w:space="0"/>
              <w:left w:val="single" w:color="auto" w:sz="4" w:space="0"/>
              <w:bottom w:val="single" w:color="auto" w:sz="4" w:space="0"/>
              <w:right w:val="single" w:color="auto" w:sz="4" w:space="0"/>
            </w:tcBorders>
            <w:noWrap w:val="0"/>
            <w:vAlign w:val="center"/>
          </w:tcPr>
          <w:p>
            <w:pPr>
              <w:keepNext w:val="0"/>
              <w:keepLines w:val="0"/>
              <w:pageBreakBefore w:val="0"/>
              <w:shd w:val="clear" w:color="auto" w:fill="auto"/>
              <w:kinsoku/>
              <w:wordWrap/>
              <w:overflowPunct/>
              <w:topLinePunct w:val="0"/>
              <w:autoSpaceDE/>
              <w:autoSpaceDN/>
              <w:bidi w:val="0"/>
              <w:adjustRightInd/>
              <w:snapToGrid/>
              <w:spacing w:line="240" w:lineRule="exact"/>
              <w:jc w:val="center"/>
              <w:textAlignment w:val="auto"/>
              <w:rPr>
                <w:rFonts w:hint="eastAsia" w:ascii="宋体" w:hAnsi="宋体" w:eastAsia="宋体" w:cs="宋体"/>
                <w:color w:val="auto"/>
                <w:highlight w:val="none"/>
              </w:rPr>
            </w:pPr>
            <w:r>
              <w:rPr>
                <w:rFonts w:hint="eastAsia" w:ascii="宋体" w:hAnsi="宋体" w:eastAsia="宋体" w:cs="宋体"/>
                <w:color w:val="auto"/>
                <w:highlight w:val="none"/>
              </w:rPr>
              <w:t>投标报价评分标准</w:t>
            </w:r>
          </w:p>
          <w:p>
            <w:pPr>
              <w:pStyle w:val="2"/>
              <w:keepNext w:val="0"/>
              <w:keepLines w:val="0"/>
              <w:pageBreakBefore w:val="0"/>
              <w:kinsoku/>
              <w:wordWrap/>
              <w:overflowPunct/>
              <w:topLinePunct w:val="0"/>
              <w:autoSpaceDE/>
              <w:autoSpaceDN/>
              <w:bidi w:val="0"/>
              <w:adjustRightInd/>
              <w:snapToGrid/>
              <w:spacing w:after="0" w:afterLines="0" w:line="240" w:lineRule="exact"/>
              <w:textAlignment w:val="auto"/>
              <w:rPr>
                <w:rFonts w:hint="eastAsia" w:ascii="宋体" w:hAnsi="宋体" w:eastAsia="宋体" w:cs="宋体"/>
                <w:color w:val="auto"/>
                <w:highlight w:val="none"/>
              </w:rPr>
            </w:pPr>
            <w:r>
              <w:rPr>
                <w:rFonts w:hint="eastAsia" w:ascii="宋体" w:hAnsi="宋体" w:eastAsia="宋体" w:cs="宋体"/>
                <w:caps w:val="0"/>
                <w:smallCaps w:val="0"/>
                <w:color w:val="auto"/>
                <w:spacing w:val="0"/>
                <w:w w:val="100"/>
                <w:position w:val="0"/>
                <w:highlight w:val="none"/>
                <w:lang w:eastAsia="zh-CN"/>
              </w:rPr>
              <w:t>（</w:t>
            </w:r>
            <w:r>
              <w:rPr>
                <w:rFonts w:hint="eastAsia" w:ascii="宋体" w:hAnsi="宋体" w:eastAsia="宋体" w:cs="宋体"/>
                <w:caps w:val="0"/>
                <w:smallCaps w:val="0"/>
                <w:color w:val="auto"/>
                <w:spacing w:val="0"/>
                <w:w w:val="100"/>
                <w:position w:val="0"/>
                <w:highlight w:val="none"/>
                <w:lang w:val="en-US" w:eastAsia="zh-CN"/>
              </w:rPr>
              <w:t>10分</w:t>
            </w:r>
            <w:r>
              <w:rPr>
                <w:rFonts w:hint="eastAsia" w:ascii="宋体" w:hAnsi="宋体" w:eastAsia="宋体" w:cs="宋体"/>
                <w:caps w:val="0"/>
                <w:smallCaps w:val="0"/>
                <w:color w:val="auto"/>
                <w:spacing w:val="0"/>
                <w:w w:val="100"/>
                <w:position w:val="0"/>
                <w:highlight w:val="none"/>
                <w:lang w:eastAsia="zh-CN"/>
              </w:rPr>
              <w:t>）</w:t>
            </w:r>
          </w:p>
        </w:tc>
        <w:tc>
          <w:tcPr>
            <w:tcW w:w="1824" w:type="dxa"/>
            <w:tcBorders>
              <w:top w:val="outset" w:color="auto" w:sz="6" w:space="0"/>
              <w:left w:val="single" w:color="auto" w:sz="4" w:space="0"/>
              <w:bottom w:val="outset" w:color="auto" w:sz="6" w:space="0"/>
              <w:right w:val="outset" w:color="auto" w:sz="6" w:space="0"/>
            </w:tcBorders>
            <w:noWrap w:val="0"/>
            <w:vAlign w:val="center"/>
          </w:tcPr>
          <w:p>
            <w:pPr>
              <w:keepNext w:val="0"/>
              <w:keepLines w:val="0"/>
              <w:pageBreakBefore w:val="0"/>
              <w:shd w:val="clear" w:color="auto" w:fill="auto"/>
              <w:kinsoku/>
              <w:wordWrap/>
              <w:overflowPunct/>
              <w:topLinePunct w:val="0"/>
              <w:autoSpaceDE/>
              <w:autoSpaceDN/>
              <w:bidi w:val="0"/>
              <w:adjustRightInd/>
              <w:snapToGrid/>
              <w:spacing w:line="240" w:lineRule="exact"/>
              <w:jc w:val="center"/>
              <w:textAlignment w:val="auto"/>
              <w:rPr>
                <w:rFonts w:hint="eastAsia" w:ascii="宋体" w:hAnsi="宋体" w:eastAsia="宋体" w:cs="宋体"/>
                <w:caps w:val="0"/>
                <w:smallCaps w:val="0"/>
                <w:color w:val="auto"/>
                <w:spacing w:val="0"/>
                <w:w w:val="100"/>
                <w:position w:val="0"/>
                <w:highlight w:val="none"/>
              </w:rPr>
            </w:pPr>
            <w:r>
              <w:rPr>
                <w:rFonts w:hint="eastAsia" w:ascii="宋体" w:hAnsi="宋体" w:eastAsia="宋体" w:cs="宋体"/>
                <w:caps w:val="0"/>
                <w:smallCaps w:val="0"/>
                <w:color w:val="auto"/>
                <w:spacing w:val="0"/>
                <w:w w:val="100"/>
                <w:position w:val="0"/>
                <w:highlight w:val="none"/>
              </w:rPr>
              <w:t>投标报价评分</w:t>
            </w:r>
          </w:p>
        </w:tc>
        <w:tc>
          <w:tcPr>
            <w:tcW w:w="659" w:type="dxa"/>
            <w:tcBorders>
              <w:top w:val="outset" w:color="auto" w:sz="6" w:space="0"/>
              <w:left w:val="outset" w:color="auto" w:sz="6" w:space="0"/>
              <w:bottom w:val="outset" w:color="auto" w:sz="6" w:space="0"/>
              <w:right w:val="outset" w:color="auto" w:sz="6"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宋体" w:hAnsi="宋体" w:eastAsia="宋体" w:cs="宋体"/>
                <w:caps w:val="0"/>
                <w:smallCaps w:val="0"/>
                <w:color w:val="auto"/>
                <w:spacing w:val="0"/>
                <w:w w:val="100"/>
                <w:position w:val="0"/>
                <w:szCs w:val="21"/>
                <w:highlight w:val="none"/>
                <w:lang w:val="en-US" w:eastAsia="zh-CN"/>
              </w:rPr>
            </w:pPr>
            <w:r>
              <w:rPr>
                <w:rFonts w:hint="eastAsia" w:ascii="宋体" w:hAnsi="宋体" w:eastAsia="宋体" w:cs="宋体"/>
                <w:caps w:val="0"/>
                <w:smallCaps w:val="0"/>
                <w:color w:val="auto"/>
                <w:spacing w:val="0"/>
                <w:w w:val="100"/>
                <w:position w:val="0"/>
                <w:szCs w:val="21"/>
                <w:highlight w:val="none"/>
                <w:lang w:val="en-US" w:eastAsia="zh-CN"/>
              </w:rPr>
              <w:t>10</w:t>
            </w:r>
          </w:p>
        </w:tc>
        <w:tc>
          <w:tcPr>
            <w:tcW w:w="5193" w:type="dxa"/>
            <w:tcBorders>
              <w:top w:val="single" w:color="auto" w:sz="4" w:space="0"/>
              <w:left w:val="outset" w:color="auto" w:sz="6" w:space="0"/>
              <w:bottom w:val="outset" w:color="auto" w:sz="6" w:space="0"/>
              <w:right w:val="outset" w:color="auto" w:sz="6"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left"/>
              <w:textAlignment w:val="auto"/>
              <w:rPr>
                <w:rFonts w:hint="eastAsia" w:ascii="宋体" w:hAnsi="宋体" w:eastAsia="宋体" w:cs="宋体"/>
                <w:caps w:val="0"/>
                <w:smallCaps w:val="0"/>
                <w:color w:val="auto"/>
                <w:spacing w:val="0"/>
                <w:w w:val="100"/>
                <w:position w:val="0"/>
                <w:szCs w:val="21"/>
                <w:highlight w:val="none"/>
              </w:rPr>
            </w:pPr>
            <w:r>
              <w:rPr>
                <w:rFonts w:hint="eastAsia" w:ascii="宋体" w:hAnsi="宋体" w:eastAsia="宋体" w:cs="宋体"/>
                <w:caps w:val="0"/>
                <w:smallCaps w:val="0"/>
                <w:color w:val="auto"/>
                <w:spacing w:val="0"/>
                <w:w w:val="100"/>
                <w:position w:val="0"/>
                <w:szCs w:val="21"/>
                <w:highlight w:val="none"/>
              </w:rPr>
              <w:t>评标价得分计算公式示例：</w:t>
            </w:r>
          </w:p>
          <w:p>
            <w:pPr>
              <w:keepNext w:val="0"/>
              <w:keepLines w:val="0"/>
              <w:pageBreakBefore w:val="0"/>
              <w:kinsoku/>
              <w:wordWrap/>
              <w:overflowPunct/>
              <w:topLinePunct w:val="0"/>
              <w:autoSpaceDE/>
              <w:autoSpaceDN/>
              <w:bidi w:val="0"/>
              <w:adjustRightInd/>
              <w:snapToGrid/>
              <w:spacing w:line="240" w:lineRule="exact"/>
              <w:jc w:val="left"/>
              <w:textAlignment w:val="auto"/>
              <w:rPr>
                <w:rFonts w:hint="eastAsia" w:ascii="宋体" w:hAnsi="宋体" w:eastAsia="宋体" w:cs="宋体"/>
                <w:caps w:val="0"/>
                <w:smallCaps w:val="0"/>
                <w:color w:val="auto"/>
                <w:spacing w:val="0"/>
                <w:w w:val="100"/>
                <w:position w:val="0"/>
                <w:szCs w:val="21"/>
                <w:highlight w:val="none"/>
              </w:rPr>
            </w:pPr>
            <w:r>
              <w:rPr>
                <w:rFonts w:hint="eastAsia" w:ascii="宋体" w:hAnsi="宋体" w:eastAsia="宋体" w:cs="宋体"/>
                <w:caps w:val="0"/>
                <w:smallCaps w:val="0"/>
                <w:color w:val="auto"/>
                <w:spacing w:val="0"/>
                <w:w w:val="100"/>
                <w:position w:val="0"/>
                <w:szCs w:val="21"/>
                <w:highlight w:val="none"/>
              </w:rPr>
              <w:t>（1）如果</w:t>
            </w:r>
            <w:r>
              <w:rPr>
                <w:rFonts w:hint="eastAsia" w:ascii="宋体" w:hAnsi="宋体" w:eastAsia="宋体" w:cs="宋体"/>
                <w:caps w:val="0"/>
                <w:smallCaps w:val="0"/>
                <w:color w:val="auto"/>
                <w:spacing w:val="0"/>
                <w:w w:val="100"/>
                <w:position w:val="0"/>
                <w:szCs w:val="21"/>
                <w:highlight w:val="none"/>
                <w:lang w:val="en-US" w:eastAsia="zh-CN"/>
              </w:rPr>
              <w:t>投标人</w:t>
            </w:r>
            <w:r>
              <w:rPr>
                <w:rFonts w:hint="eastAsia" w:ascii="宋体" w:hAnsi="宋体" w:eastAsia="宋体" w:cs="宋体"/>
                <w:caps w:val="0"/>
                <w:smallCaps w:val="0"/>
                <w:color w:val="auto"/>
                <w:spacing w:val="0"/>
                <w:w w:val="100"/>
                <w:position w:val="0"/>
                <w:szCs w:val="21"/>
                <w:highlight w:val="none"/>
              </w:rPr>
              <w:t>的评标价＞评标基准价，则评标价得分=</w:t>
            </w:r>
            <w:r>
              <w:rPr>
                <w:rFonts w:hint="eastAsia" w:ascii="宋体" w:hAnsi="宋体" w:eastAsia="宋体" w:cs="宋体"/>
                <w:caps w:val="0"/>
                <w:smallCaps w:val="0"/>
                <w:color w:val="auto"/>
                <w:spacing w:val="0"/>
                <w:w w:val="100"/>
                <w:position w:val="0"/>
                <w:szCs w:val="21"/>
                <w:highlight w:val="none"/>
                <w:lang w:val="en-US" w:eastAsia="zh-CN"/>
              </w:rPr>
              <w:t>1</w:t>
            </w:r>
            <w:r>
              <w:rPr>
                <w:rFonts w:hint="eastAsia" w:ascii="宋体" w:hAnsi="宋体" w:eastAsia="宋体" w:cs="宋体"/>
                <w:caps w:val="0"/>
                <w:smallCaps w:val="0"/>
                <w:color w:val="auto"/>
                <w:spacing w:val="0"/>
                <w:w w:val="100"/>
                <w:position w:val="0"/>
                <w:szCs w:val="21"/>
                <w:highlight w:val="none"/>
              </w:rPr>
              <w:t>0-偏差率×100×E1；</w:t>
            </w:r>
          </w:p>
          <w:p>
            <w:pPr>
              <w:keepNext w:val="0"/>
              <w:keepLines w:val="0"/>
              <w:pageBreakBefore w:val="0"/>
              <w:kinsoku/>
              <w:wordWrap/>
              <w:overflowPunct/>
              <w:topLinePunct w:val="0"/>
              <w:autoSpaceDE/>
              <w:autoSpaceDN/>
              <w:bidi w:val="0"/>
              <w:adjustRightInd/>
              <w:snapToGrid/>
              <w:spacing w:line="240" w:lineRule="exact"/>
              <w:jc w:val="left"/>
              <w:textAlignment w:val="auto"/>
              <w:rPr>
                <w:rFonts w:hint="eastAsia" w:ascii="宋体" w:hAnsi="宋体" w:eastAsia="宋体" w:cs="宋体"/>
                <w:caps w:val="0"/>
                <w:smallCaps w:val="0"/>
                <w:color w:val="auto"/>
                <w:spacing w:val="0"/>
                <w:w w:val="100"/>
                <w:position w:val="0"/>
                <w:szCs w:val="21"/>
                <w:highlight w:val="none"/>
              </w:rPr>
            </w:pPr>
            <w:r>
              <w:rPr>
                <w:rFonts w:hint="eastAsia" w:ascii="宋体" w:hAnsi="宋体" w:eastAsia="宋体" w:cs="宋体"/>
                <w:caps w:val="0"/>
                <w:smallCaps w:val="0"/>
                <w:color w:val="auto"/>
                <w:spacing w:val="0"/>
                <w:w w:val="100"/>
                <w:position w:val="0"/>
                <w:szCs w:val="21"/>
                <w:highlight w:val="none"/>
              </w:rPr>
              <w:t>（2 ）如果</w:t>
            </w:r>
            <w:r>
              <w:rPr>
                <w:rFonts w:hint="eastAsia" w:ascii="宋体" w:hAnsi="宋体" w:eastAsia="宋体" w:cs="宋体"/>
                <w:caps w:val="0"/>
                <w:smallCaps w:val="0"/>
                <w:color w:val="auto"/>
                <w:spacing w:val="0"/>
                <w:w w:val="100"/>
                <w:position w:val="0"/>
                <w:szCs w:val="21"/>
                <w:highlight w:val="none"/>
                <w:lang w:val="en-US" w:eastAsia="zh-CN"/>
              </w:rPr>
              <w:t>投标人</w:t>
            </w:r>
            <w:r>
              <w:rPr>
                <w:rFonts w:hint="eastAsia" w:ascii="宋体" w:hAnsi="宋体" w:eastAsia="宋体" w:cs="宋体"/>
                <w:caps w:val="0"/>
                <w:smallCaps w:val="0"/>
                <w:color w:val="auto"/>
                <w:spacing w:val="0"/>
                <w:w w:val="100"/>
                <w:position w:val="0"/>
                <w:szCs w:val="21"/>
                <w:highlight w:val="none"/>
              </w:rPr>
              <w:t>的评标价≤评标基准价，则评标价得分=</w:t>
            </w:r>
            <w:r>
              <w:rPr>
                <w:rFonts w:hint="eastAsia" w:ascii="宋体" w:hAnsi="宋体" w:eastAsia="宋体" w:cs="宋体"/>
                <w:caps w:val="0"/>
                <w:smallCaps w:val="0"/>
                <w:color w:val="auto"/>
                <w:spacing w:val="0"/>
                <w:w w:val="100"/>
                <w:position w:val="0"/>
                <w:szCs w:val="21"/>
                <w:highlight w:val="none"/>
                <w:lang w:val="en-US" w:eastAsia="zh-CN"/>
              </w:rPr>
              <w:t>1</w:t>
            </w:r>
            <w:r>
              <w:rPr>
                <w:rFonts w:hint="eastAsia" w:ascii="宋体" w:hAnsi="宋体" w:eastAsia="宋体" w:cs="宋体"/>
                <w:caps w:val="0"/>
                <w:smallCaps w:val="0"/>
                <w:color w:val="auto"/>
                <w:spacing w:val="0"/>
                <w:w w:val="100"/>
                <w:position w:val="0"/>
                <w:szCs w:val="21"/>
                <w:highlight w:val="none"/>
              </w:rPr>
              <w:t>0+偏差率×100×E2；</w:t>
            </w:r>
          </w:p>
          <w:p>
            <w:pPr>
              <w:keepNext w:val="0"/>
              <w:keepLines w:val="0"/>
              <w:pageBreakBefore w:val="0"/>
              <w:kinsoku/>
              <w:wordWrap/>
              <w:overflowPunct/>
              <w:topLinePunct w:val="0"/>
              <w:autoSpaceDE/>
              <w:autoSpaceDN/>
              <w:bidi w:val="0"/>
              <w:adjustRightInd/>
              <w:snapToGrid/>
              <w:spacing w:line="240" w:lineRule="exact"/>
              <w:jc w:val="left"/>
              <w:textAlignment w:val="auto"/>
              <w:rPr>
                <w:rFonts w:hint="eastAsia" w:ascii="宋体" w:hAnsi="宋体" w:eastAsia="宋体" w:cs="宋体"/>
                <w:caps w:val="0"/>
                <w:smallCaps w:val="0"/>
                <w:color w:val="auto"/>
                <w:spacing w:val="0"/>
                <w:w w:val="100"/>
                <w:position w:val="0"/>
                <w:szCs w:val="21"/>
                <w:highlight w:val="none"/>
                <w:lang w:val="en-US" w:eastAsia="zh-CN"/>
              </w:rPr>
            </w:pPr>
            <w:r>
              <w:rPr>
                <w:rFonts w:hint="eastAsia" w:ascii="宋体" w:hAnsi="宋体" w:eastAsia="宋体" w:cs="宋体"/>
                <w:caps w:val="0"/>
                <w:smallCaps w:val="0"/>
                <w:color w:val="auto"/>
                <w:spacing w:val="0"/>
                <w:w w:val="100"/>
                <w:position w:val="0"/>
                <w:szCs w:val="21"/>
                <w:highlight w:val="none"/>
              </w:rPr>
              <w:t>其中：E1=</w:t>
            </w:r>
            <w:r>
              <w:rPr>
                <w:rFonts w:hint="eastAsia" w:ascii="宋体" w:hAnsi="宋体" w:eastAsia="宋体" w:cs="宋体"/>
                <w:caps w:val="0"/>
                <w:smallCaps w:val="0"/>
                <w:color w:val="auto"/>
                <w:spacing w:val="0"/>
                <w:w w:val="100"/>
                <w:position w:val="0"/>
                <w:szCs w:val="21"/>
                <w:highlight w:val="none"/>
                <w:lang w:val="en-US" w:eastAsia="zh-CN"/>
              </w:rPr>
              <w:t>1</w:t>
            </w:r>
            <w:r>
              <w:rPr>
                <w:rFonts w:hint="eastAsia" w:ascii="宋体" w:hAnsi="宋体" w:eastAsia="宋体" w:cs="宋体"/>
                <w:caps w:val="0"/>
                <w:smallCaps w:val="0"/>
                <w:color w:val="auto"/>
                <w:spacing w:val="0"/>
                <w:w w:val="100"/>
                <w:position w:val="0"/>
                <w:szCs w:val="21"/>
                <w:highlight w:val="none"/>
              </w:rPr>
              <w:t>；E2=</w:t>
            </w:r>
            <w:r>
              <w:rPr>
                <w:rFonts w:hint="eastAsia" w:ascii="宋体" w:hAnsi="宋体" w:eastAsia="宋体" w:cs="宋体"/>
                <w:caps w:val="0"/>
                <w:smallCaps w:val="0"/>
                <w:color w:val="auto"/>
                <w:spacing w:val="0"/>
                <w:w w:val="100"/>
                <w:position w:val="0"/>
                <w:szCs w:val="21"/>
                <w:highlight w:val="none"/>
                <w:lang w:val="en-US" w:eastAsia="zh-CN"/>
              </w:rPr>
              <w:t>0.5</w:t>
            </w:r>
          </w:p>
          <w:p>
            <w:pPr>
              <w:keepNext w:val="0"/>
              <w:keepLines w:val="0"/>
              <w:pageBreakBefore w:val="0"/>
              <w:kinsoku/>
              <w:wordWrap/>
              <w:overflowPunct/>
              <w:topLinePunct w:val="0"/>
              <w:autoSpaceDE/>
              <w:autoSpaceDN/>
              <w:bidi w:val="0"/>
              <w:adjustRightInd/>
              <w:snapToGrid/>
              <w:spacing w:line="240" w:lineRule="exact"/>
              <w:jc w:val="left"/>
              <w:textAlignment w:val="auto"/>
              <w:rPr>
                <w:rFonts w:hint="eastAsia" w:ascii="宋体" w:hAnsi="宋体" w:eastAsia="宋体" w:cs="宋体"/>
                <w:caps w:val="0"/>
                <w:smallCaps w:val="0"/>
                <w:color w:val="auto"/>
                <w:spacing w:val="0"/>
                <w:w w:val="100"/>
                <w:position w:val="0"/>
                <w:szCs w:val="21"/>
                <w:highlight w:val="none"/>
              </w:rPr>
            </w:pPr>
            <w:r>
              <w:rPr>
                <w:rFonts w:hint="eastAsia" w:ascii="宋体" w:hAnsi="宋体" w:eastAsia="宋体" w:cs="宋体"/>
                <w:caps w:val="0"/>
                <w:smallCaps w:val="0"/>
                <w:color w:val="auto"/>
                <w:spacing w:val="0"/>
                <w:w w:val="100"/>
                <w:position w:val="0"/>
                <w:szCs w:val="21"/>
                <w:highlight w:val="none"/>
              </w:rPr>
              <w:t>E1是评标价每高于评标基准价一个百分点的扣分值；E2是评标价每低于评标基准价一个百分点的扣分值。不足一个百分点按比例内插计算，得分保留三位小数。</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75" w:type="dxa"/>
            <w:left w:w="75" w:type="dxa"/>
            <w:bottom w:w="75" w:type="dxa"/>
            <w:right w:w="75" w:type="dxa"/>
          </w:tblCellMar>
        </w:tblPrEx>
        <w:trPr>
          <w:trHeight w:val="90" w:hRule="atLeast"/>
          <w:jc w:val="center"/>
        </w:trPr>
        <w:tc>
          <w:tcPr>
            <w:tcW w:w="809" w:type="dxa"/>
            <w:vMerge w:val="restart"/>
            <w:tcBorders>
              <w:top w:val="outset" w:color="auto" w:sz="6" w:space="0"/>
              <w:left w:val="single" w:color="auto" w:sz="4" w:space="0"/>
              <w:right w:val="single" w:color="auto" w:sz="4" w:space="0"/>
            </w:tcBorders>
            <w:noWrap w:val="0"/>
            <w:vAlign w:val="center"/>
          </w:tcPr>
          <w:p>
            <w:pPr>
              <w:keepNext w:val="0"/>
              <w:keepLines w:val="0"/>
              <w:pageBreakBefore w:val="0"/>
              <w:shd w:val="clear" w:color="auto" w:fill="auto"/>
              <w:kinsoku/>
              <w:wordWrap/>
              <w:overflowPunct/>
              <w:topLinePunct w:val="0"/>
              <w:autoSpaceDE/>
              <w:autoSpaceDN/>
              <w:bidi w:val="0"/>
              <w:adjustRightInd/>
              <w:snapToGrid/>
              <w:spacing w:line="240" w:lineRule="exact"/>
              <w:jc w:val="center"/>
              <w:textAlignment w:val="auto"/>
              <w:rPr>
                <w:rFonts w:hint="default" w:ascii="宋体" w:hAnsi="宋体" w:eastAsia="宋体" w:cs="宋体"/>
                <w:caps w:val="0"/>
                <w:smallCaps w:val="0"/>
                <w:color w:val="auto"/>
                <w:spacing w:val="0"/>
                <w:w w:val="100"/>
                <w:position w:val="0"/>
                <w:highlight w:val="none"/>
                <w:lang w:val="en-US" w:eastAsia="zh-CN"/>
              </w:rPr>
            </w:pPr>
            <w:r>
              <w:rPr>
                <w:rFonts w:hint="eastAsia" w:ascii="宋体" w:hAnsi="宋体" w:cs="宋体"/>
                <w:caps w:val="0"/>
                <w:smallCaps w:val="0"/>
                <w:color w:val="auto"/>
                <w:spacing w:val="0"/>
                <w:w w:val="100"/>
                <w:position w:val="0"/>
                <w:highlight w:val="none"/>
                <w:lang w:val="en-US" w:eastAsia="zh-CN"/>
              </w:rPr>
              <w:t>2.2.4（4）</w:t>
            </w:r>
          </w:p>
        </w:tc>
        <w:tc>
          <w:tcPr>
            <w:tcW w:w="1153" w:type="dxa"/>
            <w:vMerge w:val="restart"/>
            <w:tcBorders>
              <w:top w:val="outset" w:color="auto" w:sz="6" w:space="0"/>
              <w:left w:val="single" w:color="auto" w:sz="4" w:space="0"/>
              <w:right w:val="single" w:color="auto" w:sz="4" w:space="0"/>
            </w:tcBorders>
            <w:noWrap w:val="0"/>
            <w:vAlign w:val="center"/>
          </w:tcPr>
          <w:p>
            <w:pPr>
              <w:spacing w:line="260" w:lineRule="exact"/>
              <w:jc w:val="both"/>
              <w:rPr>
                <w:rFonts w:hint="eastAsia" w:ascii="宋体" w:hAnsi="宋体" w:eastAsia="宋体" w:cs="宋体"/>
                <w:caps w:val="0"/>
                <w:smallCaps w:val="0"/>
                <w:color w:val="auto"/>
                <w:spacing w:val="0"/>
                <w:w w:val="100"/>
                <w:position w:val="0"/>
                <w:highlight w:val="none"/>
                <w:lang w:eastAsia="zh-CN"/>
              </w:rPr>
            </w:pPr>
            <w:r>
              <w:rPr>
                <w:rFonts w:hint="eastAsia"/>
                <w:sz w:val="21"/>
                <w:szCs w:val="21"/>
                <w:highlight w:val="none"/>
              </w:rPr>
              <w:t>其他因素</w:t>
            </w:r>
          </w:p>
        </w:tc>
        <w:tc>
          <w:tcPr>
            <w:tcW w:w="1824" w:type="dxa"/>
            <w:tcBorders>
              <w:top w:val="outset" w:color="auto" w:sz="6" w:space="0"/>
              <w:left w:val="single" w:color="auto" w:sz="4" w:space="0"/>
              <w:bottom w:val="outset" w:color="auto" w:sz="6" w:space="0"/>
              <w:right w:val="outset" w:color="auto" w:sz="6" w:space="0"/>
            </w:tcBorders>
            <w:noWrap w:val="0"/>
            <w:vAlign w:val="center"/>
          </w:tcPr>
          <w:p>
            <w:pPr>
              <w:spacing w:line="260" w:lineRule="exact"/>
              <w:jc w:val="center"/>
              <w:rPr>
                <w:rFonts w:hint="eastAsia" w:ascii="宋体" w:hAnsi="宋体" w:eastAsia="宋体" w:cs="宋体"/>
                <w:caps w:val="0"/>
                <w:smallCaps w:val="0"/>
                <w:color w:val="auto"/>
                <w:spacing w:val="0"/>
                <w:w w:val="100"/>
                <w:position w:val="0"/>
                <w:highlight w:val="none"/>
              </w:rPr>
            </w:pPr>
            <w:r>
              <w:rPr>
                <w:rFonts w:hint="eastAsia"/>
                <w:sz w:val="21"/>
                <w:szCs w:val="21"/>
                <w:highlight w:val="none"/>
                <w:lang w:val="en-US" w:eastAsia="zh-CN"/>
              </w:rPr>
              <w:t>企业</w:t>
            </w:r>
            <w:r>
              <w:rPr>
                <w:rFonts w:hint="eastAsia"/>
                <w:sz w:val="21"/>
                <w:szCs w:val="21"/>
                <w:highlight w:val="none"/>
              </w:rPr>
              <w:t>业绩</w:t>
            </w:r>
          </w:p>
        </w:tc>
        <w:tc>
          <w:tcPr>
            <w:tcW w:w="659" w:type="dxa"/>
            <w:tcBorders>
              <w:top w:val="outset" w:color="auto" w:sz="6" w:space="0"/>
              <w:left w:val="outset" w:color="auto" w:sz="6" w:space="0"/>
              <w:bottom w:val="outset" w:color="auto" w:sz="6" w:space="0"/>
              <w:right w:val="outset" w:color="auto" w:sz="6" w:space="0"/>
            </w:tcBorders>
            <w:noWrap w:val="0"/>
            <w:vAlign w:val="center"/>
          </w:tcPr>
          <w:p>
            <w:pPr>
              <w:spacing w:line="260" w:lineRule="exact"/>
              <w:jc w:val="center"/>
              <w:rPr>
                <w:rFonts w:hint="eastAsia" w:ascii="宋体" w:hAnsi="宋体" w:eastAsia="宋体" w:cs="宋体"/>
                <w:caps w:val="0"/>
                <w:smallCaps w:val="0"/>
                <w:color w:val="auto"/>
                <w:spacing w:val="0"/>
                <w:w w:val="100"/>
                <w:position w:val="0"/>
                <w:szCs w:val="21"/>
                <w:highlight w:val="none"/>
                <w:lang w:val="en-US" w:eastAsia="zh-CN"/>
              </w:rPr>
            </w:pPr>
            <w:r>
              <w:rPr>
                <w:rFonts w:hint="eastAsia"/>
                <w:sz w:val="21"/>
                <w:szCs w:val="21"/>
                <w:highlight w:val="none"/>
                <w:lang w:val="en-US"/>
              </w:rPr>
              <w:t>35</w:t>
            </w:r>
            <w:r>
              <w:rPr>
                <w:rFonts w:hint="eastAsia"/>
                <w:sz w:val="21"/>
                <w:szCs w:val="21"/>
                <w:highlight w:val="none"/>
              </w:rPr>
              <w:t>分</w:t>
            </w:r>
          </w:p>
        </w:tc>
        <w:tc>
          <w:tcPr>
            <w:tcW w:w="5193" w:type="dxa"/>
            <w:tcBorders>
              <w:top w:val="single" w:color="auto" w:sz="4" w:space="0"/>
              <w:left w:val="outset" w:color="auto" w:sz="6" w:space="0"/>
              <w:bottom w:val="outset" w:color="auto" w:sz="6" w:space="0"/>
              <w:right w:val="outset" w:color="auto" w:sz="6" w:space="0"/>
            </w:tcBorders>
            <w:noWrap w:val="0"/>
            <w:vAlign w:val="center"/>
          </w:tcPr>
          <w:p>
            <w:pPr>
              <w:spacing w:line="260" w:lineRule="exact"/>
              <w:rPr>
                <w:rFonts w:hint="default"/>
                <w:sz w:val="21"/>
                <w:szCs w:val="21"/>
                <w:highlight w:val="none"/>
                <w:lang w:val="en-US" w:eastAsia="zh-CN"/>
              </w:rPr>
            </w:pPr>
            <w:r>
              <w:rPr>
                <w:rFonts w:hint="default"/>
                <w:sz w:val="21"/>
                <w:szCs w:val="21"/>
                <w:highlight w:val="none"/>
                <w:lang w:val="en-US" w:eastAsia="zh-CN"/>
              </w:rPr>
              <w:t>满足</w:t>
            </w:r>
            <w:r>
              <w:rPr>
                <w:rFonts w:hint="eastAsia"/>
                <w:highlight w:val="none"/>
                <w:lang w:val="en-US" w:eastAsia="zh-CN"/>
              </w:rPr>
              <w:t>附录3</w:t>
            </w:r>
            <w:r>
              <w:rPr>
                <w:rFonts w:hint="default"/>
                <w:sz w:val="21"/>
                <w:szCs w:val="21"/>
                <w:highlight w:val="none"/>
                <w:lang w:val="en-US" w:eastAsia="zh-CN"/>
              </w:rPr>
              <w:t>资格审查条件最低要求得21分；</w:t>
            </w:r>
          </w:p>
          <w:p>
            <w:pPr>
              <w:spacing w:line="260" w:lineRule="exact"/>
              <w:rPr>
                <w:rFonts w:hint="default"/>
                <w:sz w:val="21"/>
                <w:szCs w:val="21"/>
                <w:highlight w:val="none"/>
                <w:lang w:val="en-US" w:eastAsia="zh-CN"/>
              </w:rPr>
            </w:pPr>
            <w:r>
              <w:rPr>
                <w:rFonts w:hint="default"/>
                <w:sz w:val="21"/>
                <w:szCs w:val="21"/>
                <w:highlight w:val="none"/>
                <w:lang w:val="en-US" w:eastAsia="zh-CN"/>
              </w:rPr>
              <w:t>（1）投标人近5年（2018年</w:t>
            </w:r>
            <w:r>
              <w:rPr>
                <w:rFonts w:hint="eastAsia"/>
                <w:sz w:val="21"/>
                <w:szCs w:val="21"/>
                <w:highlight w:val="none"/>
                <w:lang w:val="en-US" w:eastAsia="zh-CN"/>
              </w:rPr>
              <w:t>2月</w:t>
            </w:r>
            <w:r>
              <w:rPr>
                <w:rFonts w:hint="default"/>
                <w:sz w:val="21"/>
                <w:szCs w:val="21"/>
                <w:highlight w:val="none"/>
                <w:lang w:val="en-US" w:eastAsia="zh-CN"/>
              </w:rPr>
              <w:t>至投标文件递交截止之日，以初步设计或施工图设计批复时间为准）每增加1项独立完成的高速公路工程设计（至少包含路面工程设计）业绩加1分，此项最高加2分；</w:t>
            </w:r>
          </w:p>
          <w:p>
            <w:pPr>
              <w:spacing w:line="260" w:lineRule="exact"/>
              <w:rPr>
                <w:rFonts w:hint="default"/>
                <w:sz w:val="21"/>
                <w:szCs w:val="21"/>
                <w:highlight w:val="none"/>
                <w:lang w:val="en-US" w:eastAsia="zh-CN"/>
              </w:rPr>
            </w:pPr>
            <w:r>
              <w:rPr>
                <w:rFonts w:hint="default"/>
                <w:sz w:val="21"/>
                <w:szCs w:val="21"/>
                <w:highlight w:val="none"/>
                <w:lang w:val="en-US" w:eastAsia="zh-CN"/>
              </w:rPr>
              <w:t>（2）投标人近5年（2018年</w:t>
            </w:r>
            <w:r>
              <w:rPr>
                <w:rFonts w:hint="eastAsia"/>
                <w:sz w:val="21"/>
                <w:szCs w:val="21"/>
                <w:highlight w:val="none"/>
                <w:lang w:val="en-US" w:eastAsia="zh-CN"/>
              </w:rPr>
              <w:t>2月</w:t>
            </w:r>
            <w:r>
              <w:rPr>
                <w:rFonts w:hint="default"/>
                <w:sz w:val="21"/>
                <w:szCs w:val="21"/>
                <w:highlight w:val="none"/>
                <w:lang w:val="en-US" w:eastAsia="zh-CN"/>
              </w:rPr>
              <w:t>至投标文件递交截止之日，以交工或竣工时间为准）每增加1项独立完成的高速公路养护工程施工业绩加1分，此项最高加2分；</w:t>
            </w:r>
          </w:p>
          <w:p>
            <w:pPr>
              <w:spacing w:line="260" w:lineRule="exact"/>
              <w:rPr>
                <w:rFonts w:hint="default"/>
                <w:highlight w:val="none"/>
                <w:lang w:val="en-US" w:eastAsia="zh-CN"/>
              </w:rPr>
            </w:pPr>
            <w:r>
              <w:rPr>
                <w:rFonts w:hint="default"/>
                <w:sz w:val="21"/>
                <w:szCs w:val="21"/>
                <w:highlight w:val="none"/>
                <w:lang w:val="en-US" w:eastAsia="zh-CN"/>
              </w:rPr>
              <w:t>（3）投标人近5年（2018年</w:t>
            </w:r>
            <w:r>
              <w:rPr>
                <w:rFonts w:hint="eastAsia"/>
                <w:sz w:val="21"/>
                <w:szCs w:val="21"/>
                <w:highlight w:val="none"/>
                <w:lang w:val="en-US" w:eastAsia="zh-CN"/>
              </w:rPr>
              <w:t>2月</w:t>
            </w:r>
            <w:r>
              <w:rPr>
                <w:rFonts w:hint="default"/>
                <w:sz w:val="21"/>
                <w:szCs w:val="21"/>
                <w:highlight w:val="none"/>
                <w:lang w:val="en-US" w:eastAsia="zh-CN"/>
              </w:rPr>
              <w:t>至投标文件递交截止之日，以交工或竣工时间为准）每增加一项独立或以联合体牵头人方式完成的高速公路养护工程设计施工总承包业绩加2分，此项最高加10分。</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75" w:type="dxa"/>
            <w:left w:w="75" w:type="dxa"/>
            <w:bottom w:w="75" w:type="dxa"/>
            <w:right w:w="75" w:type="dxa"/>
          </w:tblCellMar>
        </w:tblPrEx>
        <w:trPr>
          <w:trHeight w:val="753" w:hRule="atLeast"/>
          <w:jc w:val="center"/>
        </w:trPr>
        <w:tc>
          <w:tcPr>
            <w:tcW w:w="809"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shd w:val="clear" w:color="auto" w:fill="auto"/>
              <w:kinsoku/>
              <w:wordWrap/>
              <w:overflowPunct/>
              <w:topLinePunct w:val="0"/>
              <w:autoSpaceDE/>
              <w:autoSpaceDN/>
              <w:bidi w:val="0"/>
              <w:adjustRightInd/>
              <w:snapToGrid/>
              <w:spacing w:line="240" w:lineRule="exact"/>
              <w:jc w:val="center"/>
              <w:textAlignment w:val="auto"/>
              <w:rPr>
                <w:rFonts w:hint="eastAsia" w:ascii="宋体" w:hAnsi="宋体" w:cs="宋体"/>
                <w:caps w:val="0"/>
                <w:smallCaps w:val="0"/>
                <w:color w:val="auto"/>
                <w:spacing w:val="0"/>
                <w:w w:val="100"/>
                <w:position w:val="0"/>
                <w:highlight w:val="none"/>
                <w:lang w:val="en-US" w:eastAsia="zh-CN"/>
              </w:rPr>
            </w:pPr>
          </w:p>
        </w:tc>
        <w:tc>
          <w:tcPr>
            <w:tcW w:w="1153" w:type="dxa"/>
            <w:vMerge w:val="continue"/>
            <w:tcBorders>
              <w:left w:val="single" w:color="auto" w:sz="4" w:space="0"/>
              <w:bottom w:val="single" w:color="auto" w:sz="4" w:space="0"/>
              <w:right w:val="single" w:color="auto" w:sz="4" w:space="0"/>
            </w:tcBorders>
            <w:noWrap w:val="0"/>
            <w:vAlign w:val="center"/>
          </w:tcPr>
          <w:p>
            <w:pPr>
              <w:pStyle w:val="2"/>
              <w:keepNext w:val="0"/>
              <w:keepLines w:val="0"/>
              <w:pageBreakBefore w:val="0"/>
              <w:kinsoku/>
              <w:wordWrap/>
              <w:overflowPunct/>
              <w:topLinePunct w:val="0"/>
              <w:autoSpaceDE/>
              <w:autoSpaceDN/>
              <w:bidi w:val="0"/>
              <w:adjustRightInd/>
              <w:snapToGrid/>
              <w:spacing w:after="0" w:afterLines="0" w:line="240" w:lineRule="exact"/>
              <w:textAlignment w:val="auto"/>
              <w:rPr>
                <w:rFonts w:hint="eastAsia" w:ascii="宋体" w:hAnsi="宋体" w:eastAsia="宋体" w:cs="宋体"/>
                <w:caps w:val="0"/>
                <w:smallCaps w:val="0"/>
                <w:color w:val="auto"/>
                <w:spacing w:val="0"/>
                <w:w w:val="100"/>
                <w:position w:val="0"/>
                <w:highlight w:val="none"/>
                <w:lang w:eastAsia="zh-CN"/>
              </w:rPr>
            </w:pPr>
          </w:p>
        </w:tc>
        <w:tc>
          <w:tcPr>
            <w:tcW w:w="1824" w:type="dxa"/>
            <w:tcBorders>
              <w:top w:val="outset" w:color="auto" w:sz="6" w:space="0"/>
              <w:left w:val="single" w:color="auto" w:sz="4" w:space="0"/>
              <w:bottom w:val="outset" w:color="auto" w:sz="6" w:space="0"/>
              <w:right w:val="outset" w:color="auto" w:sz="6" w:space="0"/>
            </w:tcBorders>
            <w:noWrap w:val="0"/>
            <w:vAlign w:val="center"/>
          </w:tcPr>
          <w:p>
            <w:pPr>
              <w:spacing w:line="260" w:lineRule="exact"/>
              <w:jc w:val="center"/>
              <w:rPr>
                <w:rFonts w:hint="eastAsia" w:ascii="宋体" w:hAnsi="宋体" w:eastAsia="宋体" w:cs="宋体"/>
                <w:caps w:val="0"/>
                <w:smallCaps w:val="0"/>
                <w:color w:val="auto"/>
                <w:spacing w:val="0"/>
                <w:w w:val="100"/>
                <w:position w:val="0"/>
                <w:highlight w:val="none"/>
              </w:rPr>
            </w:pPr>
            <w:r>
              <w:rPr>
                <w:rFonts w:hint="eastAsia"/>
                <w:sz w:val="21"/>
                <w:szCs w:val="21"/>
                <w:highlight w:val="none"/>
              </w:rPr>
              <w:t>履约信誉</w:t>
            </w:r>
          </w:p>
        </w:tc>
        <w:tc>
          <w:tcPr>
            <w:tcW w:w="659" w:type="dxa"/>
            <w:tcBorders>
              <w:top w:val="outset" w:color="auto" w:sz="6" w:space="0"/>
              <w:left w:val="outset" w:color="auto" w:sz="6" w:space="0"/>
              <w:bottom w:val="outset" w:color="auto" w:sz="6" w:space="0"/>
              <w:right w:val="outset" w:color="auto" w:sz="6" w:space="0"/>
            </w:tcBorders>
            <w:noWrap w:val="0"/>
            <w:vAlign w:val="center"/>
          </w:tcPr>
          <w:p>
            <w:pPr>
              <w:spacing w:line="260" w:lineRule="exact"/>
              <w:jc w:val="center"/>
              <w:rPr>
                <w:rFonts w:hint="eastAsia" w:ascii="宋体" w:hAnsi="宋体" w:eastAsia="宋体" w:cs="宋体"/>
                <w:caps w:val="0"/>
                <w:smallCaps w:val="0"/>
                <w:color w:val="auto"/>
                <w:spacing w:val="0"/>
                <w:w w:val="100"/>
                <w:position w:val="0"/>
                <w:szCs w:val="21"/>
                <w:highlight w:val="none"/>
                <w:lang w:val="en-US" w:eastAsia="zh-CN"/>
              </w:rPr>
            </w:pPr>
            <w:r>
              <w:rPr>
                <w:rFonts w:hint="eastAsia"/>
                <w:sz w:val="21"/>
                <w:szCs w:val="21"/>
                <w:highlight w:val="none"/>
                <w:lang w:val="en-US"/>
              </w:rPr>
              <w:t>10</w:t>
            </w:r>
            <w:r>
              <w:rPr>
                <w:rFonts w:hint="eastAsia"/>
                <w:sz w:val="21"/>
                <w:szCs w:val="21"/>
                <w:highlight w:val="none"/>
              </w:rPr>
              <w:t>分</w:t>
            </w:r>
          </w:p>
        </w:tc>
        <w:tc>
          <w:tcPr>
            <w:tcW w:w="5193" w:type="dxa"/>
            <w:tcBorders>
              <w:top w:val="single" w:color="auto" w:sz="4" w:space="0"/>
              <w:left w:val="outset" w:color="auto" w:sz="6" w:space="0"/>
              <w:bottom w:val="outset" w:color="auto" w:sz="6" w:space="0"/>
              <w:right w:val="outset" w:color="auto" w:sz="6" w:space="0"/>
            </w:tcBorders>
            <w:noWrap w:val="0"/>
            <w:vAlign w:val="center"/>
          </w:tcPr>
          <w:p>
            <w:pPr>
              <w:rPr>
                <w:rFonts w:hint="default"/>
                <w:highlight w:val="none"/>
                <w:lang w:val="en-US"/>
              </w:rPr>
            </w:pPr>
            <w:r>
              <w:rPr>
                <w:rFonts w:hint="default"/>
                <w:highlight w:val="none"/>
                <w:lang w:val="en-US"/>
              </w:rPr>
              <w:t>满足</w:t>
            </w:r>
            <w:r>
              <w:rPr>
                <w:rFonts w:hint="eastAsia"/>
                <w:highlight w:val="none"/>
                <w:lang w:val="en-US" w:eastAsia="zh-CN"/>
              </w:rPr>
              <w:t>附录5</w:t>
            </w:r>
            <w:r>
              <w:rPr>
                <w:rFonts w:hint="default"/>
                <w:highlight w:val="none"/>
                <w:lang w:val="en-US"/>
              </w:rPr>
              <w:t>资格审查条件最低要求得</w:t>
            </w:r>
            <w:r>
              <w:rPr>
                <w:rFonts w:hint="eastAsia"/>
                <w:highlight w:val="none"/>
                <w:lang w:val="en-US" w:eastAsia="zh-CN"/>
              </w:rPr>
              <w:t>6</w:t>
            </w:r>
            <w:r>
              <w:rPr>
                <w:rFonts w:hint="default"/>
                <w:highlight w:val="none"/>
                <w:lang w:val="en-US"/>
              </w:rPr>
              <w:t>分；</w:t>
            </w:r>
          </w:p>
          <w:p>
            <w:pPr>
              <w:numPr>
                <w:ilvl w:val="0"/>
                <w:numId w:val="3"/>
              </w:numPr>
              <w:rPr>
                <w:rFonts w:hint="default"/>
                <w:highlight w:val="none"/>
                <w:lang w:val="en-US"/>
              </w:rPr>
            </w:pPr>
            <w:r>
              <w:rPr>
                <w:rFonts w:hint="default"/>
                <w:highlight w:val="none"/>
                <w:lang w:val="en-US"/>
              </w:rPr>
              <w:t>按照山西省交通运输厅网站公布的最新</w:t>
            </w:r>
            <w:r>
              <w:rPr>
                <w:rFonts w:hint="eastAsia"/>
                <w:highlight w:val="none"/>
                <w:lang w:val="en-US" w:eastAsia="zh-CN"/>
              </w:rPr>
              <w:t>一年（在</w:t>
            </w:r>
            <w:r>
              <w:rPr>
                <w:rFonts w:hint="eastAsia" w:ascii="宋体" w:hAnsi="宋体" w:eastAsia="宋体" w:cs="宋体"/>
                <w:caps w:val="0"/>
                <w:smallCaps w:val="0"/>
                <w:color w:val="auto"/>
                <w:spacing w:val="0"/>
                <w:w w:val="100"/>
                <w:position w:val="0"/>
                <w:sz w:val="21"/>
                <w:szCs w:val="21"/>
                <w:highlight w:val="none"/>
                <w:lang w:val="en-US" w:eastAsia="zh-CN"/>
              </w:rPr>
              <w:t>投标文件递交截止之日</w:t>
            </w:r>
            <w:r>
              <w:rPr>
                <w:rFonts w:hint="eastAsia" w:ascii="宋体" w:hAnsi="宋体" w:cs="宋体"/>
                <w:caps w:val="0"/>
                <w:smallCaps w:val="0"/>
                <w:color w:val="auto"/>
                <w:spacing w:val="0"/>
                <w:w w:val="100"/>
                <w:position w:val="0"/>
                <w:sz w:val="21"/>
                <w:szCs w:val="21"/>
                <w:highlight w:val="none"/>
                <w:lang w:val="en-US" w:eastAsia="zh-CN"/>
              </w:rPr>
              <w:t>前，</w:t>
            </w:r>
            <w:r>
              <w:rPr>
                <w:rFonts w:hint="default"/>
                <w:highlight w:val="none"/>
                <w:lang w:val="en-US"/>
              </w:rPr>
              <w:t>山西省交通运输厅网站</w:t>
            </w:r>
            <w:r>
              <w:rPr>
                <w:rFonts w:hint="eastAsia"/>
                <w:highlight w:val="none"/>
                <w:lang w:val="en-US" w:eastAsia="zh-CN"/>
              </w:rPr>
              <w:t>如果还未发布2022年度</w:t>
            </w:r>
            <w:r>
              <w:rPr>
                <w:rFonts w:hint="default"/>
                <w:highlight w:val="none"/>
                <w:lang w:val="en-US"/>
              </w:rPr>
              <w:t>设计或施工</w:t>
            </w:r>
            <w:r>
              <w:rPr>
                <w:rFonts w:hint="eastAsia"/>
                <w:highlight w:val="none"/>
                <w:lang w:val="en-US" w:eastAsia="zh-CN"/>
              </w:rPr>
              <w:t>信用评价结果，则最新一年指2021年度）</w:t>
            </w:r>
            <w:r>
              <w:rPr>
                <w:rFonts w:hint="default"/>
                <w:highlight w:val="none"/>
                <w:lang w:val="en-US"/>
              </w:rPr>
              <w:t>年度设计或施工信用评价结果进行评分，此项最高加</w:t>
            </w:r>
            <w:r>
              <w:rPr>
                <w:rFonts w:hint="eastAsia"/>
                <w:highlight w:val="none"/>
                <w:lang w:val="en-US" w:eastAsia="zh-CN"/>
              </w:rPr>
              <w:t>4</w:t>
            </w:r>
            <w:r>
              <w:rPr>
                <w:rFonts w:hint="default"/>
                <w:highlight w:val="none"/>
                <w:lang w:val="en-US"/>
              </w:rPr>
              <w:t>分。得分标准如下：AA级：</w:t>
            </w:r>
            <w:r>
              <w:rPr>
                <w:rFonts w:hint="eastAsia"/>
                <w:highlight w:val="none"/>
                <w:lang w:val="en-US" w:eastAsia="zh-CN"/>
              </w:rPr>
              <w:t>4</w:t>
            </w:r>
            <w:r>
              <w:rPr>
                <w:rFonts w:hint="default"/>
                <w:highlight w:val="none"/>
                <w:lang w:val="en-US"/>
              </w:rPr>
              <w:t>分；A级：</w:t>
            </w:r>
            <w:r>
              <w:rPr>
                <w:rFonts w:hint="eastAsia"/>
                <w:highlight w:val="none"/>
                <w:lang w:val="en-US" w:eastAsia="zh-CN"/>
              </w:rPr>
              <w:t>2</w:t>
            </w:r>
            <w:r>
              <w:rPr>
                <w:rFonts w:hint="default"/>
                <w:highlight w:val="none"/>
                <w:lang w:val="en-US"/>
              </w:rPr>
              <w:t>分；B级：0分；C级：-1分。</w:t>
            </w:r>
          </w:p>
          <w:p>
            <w:pPr>
              <w:numPr>
                <w:ilvl w:val="0"/>
                <w:numId w:val="0"/>
              </w:numPr>
              <w:rPr>
                <w:rFonts w:hint="default"/>
                <w:highlight w:val="none"/>
                <w:lang w:val="en-US"/>
              </w:rPr>
            </w:pPr>
            <w:r>
              <w:rPr>
                <w:rFonts w:hint="default"/>
                <w:highlight w:val="none"/>
                <w:lang w:val="en-US"/>
              </w:rPr>
              <w:t>独立投标以设计或施工信用评价最低的为准</w:t>
            </w:r>
            <w:r>
              <w:rPr>
                <w:rFonts w:hint="eastAsia"/>
                <w:highlight w:val="none"/>
                <w:lang w:val="en-US" w:eastAsia="zh-CN"/>
              </w:rPr>
              <w:t>（如设计</w:t>
            </w:r>
            <w:r>
              <w:rPr>
                <w:rFonts w:hint="default"/>
                <w:highlight w:val="none"/>
                <w:lang w:val="en-US"/>
              </w:rPr>
              <w:t>信用评价</w:t>
            </w:r>
            <w:r>
              <w:rPr>
                <w:rFonts w:hint="eastAsia"/>
                <w:highlight w:val="none"/>
                <w:lang w:val="en-US" w:eastAsia="zh-CN"/>
              </w:rPr>
              <w:t>为AA</w:t>
            </w:r>
            <w:r>
              <w:rPr>
                <w:rFonts w:hint="default"/>
                <w:highlight w:val="none"/>
                <w:lang w:val="en-US"/>
              </w:rPr>
              <w:t>级，</w:t>
            </w:r>
            <w:r>
              <w:rPr>
                <w:rFonts w:hint="eastAsia"/>
                <w:highlight w:val="none"/>
                <w:lang w:val="en-US" w:eastAsia="zh-CN"/>
              </w:rPr>
              <w:t>施工</w:t>
            </w:r>
            <w:r>
              <w:rPr>
                <w:rFonts w:hint="default"/>
                <w:highlight w:val="none"/>
                <w:lang w:val="en-US"/>
              </w:rPr>
              <w:t>信用评价</w:t>
            </w:r>
            <w:r>
              <w:rPr>
                <w:rFonts w:hint="eastAsia"/>
                <w:highlight w:val="none"/>
                <w:lang w:val="en-US" w:eastAsia="zh-CN"/>
              </w:rPr>
              <w:t>为AA</w:t>
            </w:r>
            <w:r>
              <w:rPr>
                <w:rFonts w:hint="default"/>
                <w:highlight w:val="none"/>
                <w:lang w:val="en-US"/>
              </w:rPr>
              <w:t>级</w:t>
            </w:r>
            <w:r>
              <w:rPr>
                <w:rFonts w:hint="eastAsia"/>
                <w:highlight w:val="none"/>
                <w:lang w:val="en-US" w:eastAsia="zh-CN"/>
              </w:rPr>
              <w:t>，则投标人信用等级确定为AA级；如设计</w:t>
            </w:r>
            <w:r>
              <w:rPr>
                <w:rFonts w:hint="default"/>
                <w:highlight w:val="none"/>
                <w:lang w:val="en-US"/>
              </w:rPr>
              <w:t>信用评价</w:t>
            </w:r>
            <w:r>
              <w:rPr>
                <w:rFonts w:hint="eastAsia"/>
                <w:highlight w:val="none"/>
                <w:lang w:val="en-US" w:eastAsia="zh-CN"/>
              </w:rPr>
              <w:t>为AA</w:t>
            </w:r>
            <w:r>
              <w:rPr>
                <w:rFonts w:hint="default"/>
                <w:highlight w:val="none"/>
                <w:lang w:val="en-US"/>
              </w:rPr>
              <w:t>级，</w:t>
            </w:r>
            <w:r>
              <w:rPr>
                <w:rFonts w:hint="eastAsia"/>
                <w:highlight w:val="none"/>
                <w:lang w:val="en-US" w:eastAsia="zh-CN"/>
              </w:rPr>
              <w:t>施工</w:t>
            </w:r>
            <w:r>
              <w:rPr>
                <w:rFonts w:hint="default"/>
                <w:highlight w:val="none"/>
                <w:lang w:val="en-US"/>
              </w:rPr>
              <w:t>信用评价</w:t>
            </w:r>
            <w:r>
              <w:rPr>
                <w:rFonts w:hint="eastAsia"/>
                <w:highlight w:val="none"/>
                <w:lang w:val="en-US" w:eastAsia="zh-CN"/>
              </w:rPr>
              <w:t>为A</w:t>
            </w:r>
            <w:r>
              <w:rPr>
                <w:rFonts w:hint="default"/>
                <w:highlight w:val="none"/>
                <w:lang w:val="en-US"/>
              </w:rPr>
              <w:t>级</w:t>
            </w:r>
            <w:r>
              <w:rPr>
                <w:rFonts w:hint="eastAsia"/>
                <w:highlight w:val="none"/>
                <w:lang w:val="en-US" w:eastAsia="zh-CN"/>
              </w:rPr>
              <w:t>或者设计</w:t>
            </w:r>
            <w:r>
              <w:rPr>
                <w:rFonts w:hint="default"/>
                <w:highlight w:val="none"/>
                <w:lang w:val="en-US"/>
              </w:rPr>
              <w:t>信用评价</w:t>
            </w:r>
            <w:r>
              <w:rPr>
                <w:rFonts w:hint="eastAsia"/>
                <w:highlight w:val="none"/>
                <w:lang w:val="en-US" w:eastAsia="zh-CN"/>
              </w:rPr>
              <w:t>为A</w:t>
            </w:r>
            <w:r>
              <w:rPr>
                <w:rFonts w:hint="default"/>
                <w:highlight w:val="none"/>
                <w:lang w:val="en-US"/>
              </w:rPr>
              <w:t>级，</w:t>
            </w:r>
            <w:r>
              <w:rPr>
                <w:rFonts w:hint="eastAsia"/>
                <w:highlight w:val="none"/>
                <w:lang w:val="en-US" w:eastAsia="zh-CN"/>
              </w:rPr>
              <w:t>施工</w:t>
            </w:r>
            <w:r>
              <w:rPr>
                <w:rFonts w:hint="default"/>
                <w:highlight w:val="none"/>
                <w:lang w:val="en-US"/>
              </w:rPr>
              <w:t>信用评价</w:t>
            </w:r>
            <w:r>
              <w:rPr>
                <w:rFonts w:hint="eastAsia"/>
                <w:highlight w:val="none"/>
                <w:lang w:val="en-US" w:eastAsia="zh-CN"/>
              </w:rPr>
              <w:t>为AA</w:t>
            </w:r>
            <w:r>
              <w:rPr>
                <w:rFonts w:hint="default"/>
                <w:highlight w:val="none"/>
                <w:lang w:val="en-US"/>
              </w:rPr>
              <w:t>级</w:t>
            </w:r>
            <w:r>
              <w:rPr>
                <w:rFonts w:hint="eastAsia"/>
                <w:highlight w:val="none"/>
                <w:lang w:val="en-US" w:eastAsia="zh-CN"/>
              </w:rPr>
              <w:t>，则投标人信用等级确定为A级）</w:t>
            </w:r>
            <w:r>
              <w:rPr>
                <w:rFonts w:hint="default"/>
                <w:highlight w:val="none"/>
                <w:lang w:val="en-US"/>
              </w:rPr>
              <w:t>；</w:t>
            </w:r>
          </w:p>
          <w:p>
            <w:pPr>
              <w:numPr>
                <w:ilvl w:val="0"/>
                <w:numId w:val="0"/>
              </w:numPr>
              <w:rPr>
                <w:rFonts w:hint="default"/>
                <w:highlight w:val="none"/>
                <w:lang w:val="en-US"/>
              </w:rPr>
            </w:pPr>
            <w:r>
              <w:rPr>
                <w:rFonts w:hint="default"/>
                <w:highlight w:val="none"/>
                <w:lang w:val="en-US"/>
              </w:rPr>
              <w:t>以联合体投标的，以联合体所有成员单位信用评价最低的为准</w:t>
            </w:r>
            <w:r>
              <w:rPr>
                <w:rFonts w:hint="eastAsia"/>
                <w:highlight w:val="none"/>
                <w:lang w:val="en-US" w:eastAsia="zh-CN"/>
              </w:rPr>
              <w:t>（如联合体牵头人</w:t>
            </w:r>
            <w:r>
              <w:rPr>
                <w:rFonts w:hint="default"/>
                <w:highlight w:val="none"/>
                <w:lang w:val="en-US"/>
              </w:rPr>
              <w:t>信用评价</w:t>
            </w:r>
            <w:r>
              <w:rPr>
                <w:rFonts w:hint="eastAsia"/>
                <w:highlight w:val="none"/>
                <w:lang w:val="en-US" w:eastAsia="zh-CN"/>
              </w:rPr>
              <w:t>为AA</w:t>
            </w:r>
            <w:r>
              <w:rPr>
                <w:rFonts w:hint="default"/>
                <w:highlight w:val="none"/>
                <w:lang w:val="en-US"/>
              </w:rPr>
              <w:t>级，</w:t>
            </w:r>
            <w:r>
              <w:rPr>
                <w:rFonts w:hint="eastAsia"/>
                <w:highlight w:val="none"/>
                <w:lang w:val="en-US" w:eastAsia="zh-CN"/>
              </w:rPr>
              <w:t>联合体成员</w:t>
            </w:r>
            <w:r>
              <w:rPr>
                <w:rFonts w:hint="default"/>
                <w:highlight w:val="none"/>
                <w:lang w:val="en-US"/>
              </w:rPr>
              <w:t>信用评价</w:t>
            </w:r>
            <w:r>
              <w:rPr>
                <w:rFonts w:hint="eastAsia"/>
                <w:highlight w:val="none"/>
                <w:lang w:val="en-US" w:eastAsia="zh-CN"/>
              </w:rPr>
              <w:t>为AA</w:t>
            </w:r>
            <w:r>
              <w:rPr>
                <w:rFonts w:hint="default"/>
                <w:highlight w:val="none"/>
                <w:lang w:val="en-US"/>
              </w:rPr>
              <w:t>级</w:t>
            </w:r>
            <w:r>
              <w:rPr>
                <w:rFonts w:hint="eastAsia"/>
                <w:highlight w:val="none"/>
                <w:lang w:val="en-US" w:eastAsia="zh-CN"/>
              </w:rPr>
              <w:t>，则投标人信用等级确定为AA级；如联合体牵头人</w:t>
            </w:r>
            <w:r>
              <w:rPr>
                <w:rFonts w:hint="default"/>
                <w:highlight w:val="none"/>
                <w:lang w:val="en-US"/>
              </w:rPr>
              <w:t>信用评价</w:t>
            </w:r>
            <w:r>
              <w:rPr>
                <w:rFonts w:hint="eastAsia"/>
                <w:highlight w:val="none"/>
                <w:lang w:val="en-US" w:eastAsia="zh-CN"/>
              </w:rPr>
              <w:t>为AA</w:t>
            </w:r>
            <w:r>
              <w:rPr>
                <w:rFonts w:hint="default"/>
                <w:highlight w:val="none"/>
                <w:lang w:val="en-US"/>
              </w:rPr>
              <w:t>级</w:t>
            </w:r>
            <w:r>
              <w:rPr>
                <w:rFonts w:hint="eastAsia"/>
                <w:highlight w:val="none"/>
                <w:lang w:val="en-US" w:eastAsia="zh-CN"/>
              </w:rPr>
              <w:t>，联合体成员</w:t>
            </w:r>
            <w:r>
              <w:rPr>
                <w:rFonts w:hint="default"/>
                <w:highlight w:val="none"/>
                <w:lang w:val="en-US"/>
              </w:rPr>
              <w:t>信用评价</w:t>
            </w:r>
            <w:r>
              <w:rPr>
                <w:rFonts w:hint="eastAsia"/>
                <w:highlight w:val="none"/>
                <w:lang w:val="en-US" w:eastAsia="zh-CN"/>
              </w:rPr>
              <w:t>为A</w:t>
            </w:r>
            <w:r>
              <w:rPr>
                <w:rFonts w:hint="default"/>
                <w:highlight w:val="none"/>
                <w:lang w:val="en-US"/>
              </w:rPr>
              <w:t>级</w:t>
            </w:r>
            <w:r>
              <w:rPr>
                <w:rFonts w:hint="eastAsia"/>
                <w:highlight w:val="none"/>
                <w:lang w:val="en-US" w:eastAsia="zh-CN"/>
              </w:rPr>
              <w:t>或者联合体牵头人</w:t>
            </w:r>
            <w:r>
              <w:rPr>
                <w:rFonts w:hint="default"/>
                <w:highlight w:val="none"/>
                <w:lang w:val="en-US"/>
              </w:rPr>
              <w:t>信用评价</w:t>
            </w:r>
            <w:r>
              <w:rPr>
                <w:rFonts w:hint="eastAsia"/>
                <w:highlight w:val="none"/>
                <w:lang w:val="en-US" w:eastAsia="zh-CN"/>
              </w:rPr>
              <w:t>为A</w:t>
            </w:r>
            <w:r>
              <w:rPr>
                <w:rFonts w:hint="default"/>
                <w:highlight w:val="none"/>
                <w:lang w:val="en-US"/>
              </w:rPr>
              <w:t>级</w:t>
            </w:r>
            <w:r>
              <w:rPr>
                <w:rFonts w:hint="eastAsia"/>
                <w:highlight w:val="none"/>
                <w:lang w:val="en-US" w:eastAsia="zh-CN"/>
              </w:rPr>
              <w:t>，联合体成员</w:t>
            </w:r>
            <w:r>
              <w:rPr>
                <w:rFonts w:hint="default"/>
                <w:highlight w:val="none"/>
                <w:lang w:val="en-US"/>
              </w:rPr>
              <w:t>信用评价</w:t>
            </w:r>
            <w:r>
              <w:rPr>
                <w:rFonts w:hint="eastAsia"/>
                <w:highlight w:val="none"/>
                <w:lang w:val="en-US" w:eastAsia="zh-CN"/>
              </w:rPr>
              <w:t>为AA</w:t>
            </w:r>
            <w:r>
              <w:rPr>
                <w:rFonts w:hint="default"/>
                <w:highlight w:val="none"/>
                <w:lang w:val="en-US"/>
              </w:rPr>
              <w:t>级</w:t>
            </w:r>
            <w:r>
              <w:rPr>
                <w:rFonts w:hint="eastAsia"/>
                <w:highlight w:val="none"/>
                <w:lang w:val="en-US" w:eastAsia="zh-CN"/>
              </w:rPr>
              <w:t>，则投标人信用等级确定为A级）</w:t>
            </w:r>
            <w:r>
              <w:rPr>
                <w:rFonts w:hint="default"/>
                <w:highlight w:val="none"/>
                <w:lang w:val="en-US"/>
              </w:rPr>
              <w:t>。若无信用评价的按B级对待。</w:t>
            </w:r>
          </w:p>
          <w:p>
            <w:pPr>
              <w:rPr>
                <w:rFonts w:hint="default"/>
                <w:highlight w:val="none"/>
                <w:lang w:val="en-US"/>
              </w:rPr>
            </w:pPr>
            <w:r>
              <w:rPr>
                <w:rFonts w:hint="default"/>
                <w:highlight w:val="none"/>
                <w:lang w:val="en-US"/>
              </w:rPr>
              <w:t>（2）按照近五年</w:t>
            </w:r>
            <w:r>
              <w:rPr>
                <w:rFonts w:hint="eastAsia"/>
                <w:highlight w:val="none"/>
                <w:lang w:val="en-US" w:eastAsia="zh-CN"/>
              </w:rPr>
              <w:t>（2018年-2022年）</w:t>
            </w:r>
            <w:r>
              <w:rPr>
                <w:rFonts w:hint="default"/>
                <w:highlight w:val="none"/>
                <w:lang w:val="en-US"/>
              </w:rPr>
              <w:t>在信用中国网站被列入诚实守信名单进行加分，此项最高加</w:t>
            </w:r>
            <w:r>
              <w:rPr>
                <w:rFonts w:hint="eastAsia"/>
                <w:highlight w:val="none"/>
                <w:lang w:val="en-US" w:eastAsia="zh-CN"/>
              </w:rPr>
              <w:t>4</w:t>
            </w:r>
            <w:r>
              <w:rPr>
                <w:rFonts w:hint="default"/>
                <w:highlight w:val="none"/>
                <w:lang w:val="en-US"/>
              </w:rPr>
              <w:t>分。得分标准如下：每有一次诚实守信名单加</w:t>
            </w:r>
            <w:r>
              <w:rPr>
                <w:rFonts w:hint="eastAsia"/>
                <w:highlight w:val="none"/>
                <w:lang w:val="en-US" w:eastAsia="zh-CN"/>
              </w:rPr>
              <w:t>2</w:t>
            </w:r>
            <w:r>
              <w:rPr>
                <w:rFonts w:hint="default"/>
                <w:highlight w:val="none"/>
                <w:lang w:val="en-US"/>
              </w:rPr>
              <w:t>分。</w:t>
            </w:r>
          </w:p>
          <w:p>
            <w:pPr>
              <w:rPr>
                <w:rFonts w:hint="default"/>
                <w:highlight w:val="none"/>
                <w:lang w:val="en-US"/>
              </w:rPr>
            </w:pPr>
            <w:r>
              <w:rPr>
                <w:rFonts w:hint="default"/>
                <w:highlight w:val="none"/>
                <w:lang w:val="en-US"/>
              </w:rPr>
              <w:t>以联合体投标的，诚实守信名单以联合体所有单位的被列入数量之和为准。</w:t>
            </w:r>
          </w:p>
          <w:p>
            <w:pPr>
              <w:rPr>
                <w:rFonts w:hint="default"/>
                <w:highlight w:val="none"/>
                <w:lang w:val="en-US"/>
              </w:rPr>
            </w:pPr>
            <w:r>
              <w:rPr>
                <w:rFonts w:hint="default"/>
                <w:highlight w:val="none"/>
                <w:lang w:val="en-US"/>
              </w:rPr>
              <w:t>注：（1）和（2）不重复加分，当投标人同时满足（1）和（2）时，最高加</w:t>
            </w:r>
            <w:r>
              <w:rPr>
                <w:rFonts w:hint="eastAsia"/>
                <w:highlight w:val="none"/>
                <w:lang w:val="en-US" w:eastAsia="zh-CN"/>
              </w:rPr>
              <w:t>4</w:t>
            </w:r>
            <w:r>
              <w:rPr>
                <w:rFonts w:hint="default"/>
                <w:highlight w:val="none"/>
                <w:lang w:val="en-US"/>
              </w:rPr>
              <w:t>分。</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75" w:type="dxa"/>
            <w:left w:w="75" w:type="dxa"/>
            <w:bottom w:w="75" w:type="dxa"/>
            <w:right w:w="75" w:type="dxa"/>
          </w:tblCellMar>
        </w:tblPrEx>
        <w:trPr>
          <w:trHeight w:val="3015" w:hRule="atLeast"/>
          <w:jc w:val="center"/>
        </w:trPr>
        <w:tc>
          <w:tcPr>
            <w:tcW w:w="9638" w:type="dxa"/>
            <w:gridSpan w:val="5"/>
            <w:tcBorders>
              <w:top w:val="single" w:color="auto" w:sz="4" w:space="0"/>
              <w:left w:val="single" w:color="auto" w:sz="4" w:space="0"/>
              <w:bottom w:val="single" w:color="auto" w:sz="4" w:space="0"/>
              <w:right w:val="outset" w:color="auto" w:sz="6" w:space="0"/>
            </w:tcBorders>
            <w:noWrap w:val="0"/>
            <w:vAlign w:val="center"/>
          </w:tcPr>
          <w:p>
            <w:pPr>
              <w:keepNext w:val="0"/>
              <w:keepLines w:val="0"/>
              <w:pageBreakBefore w:val="0"/>
              <w:shd w:val="clear" w:color="auto" w:fill="auto"/>
              <w:kinsoku/>
              <w:wordWrap/>
              <w:overflowPunct/>
              <w:topLinePunct w:val="0"/>
              <w:autoSpaceDE/>
              <w:autoSpaceDN/>
              <w:bidi w:val="0"/>
              <w:adjustRightInd/>
              <w:snapToGrid/>
              <w:spacing w:line="240" w:lineRule="exact"/>
              <w:textAlignment w:val="auto"/>
              <w:rPr>
                <w:rFonts w:hint="eastAsia" w:ascii="宋体" w:hAnsi="宋体" w:eastAsia="宋体" w:cs="宋体"/>
                <w:b/>
                <w:bCs/>
                <w:caps w:val="0"/>
                <w:smallCaps w:val="0"/>
                <w:color w:val="auto"/>
                <w:spacing w:val="0"/>
                <w:w w:val="100"/>
                <w:position w:val="0"/>
                <w:sz w:val="22"/>
                <w:szCs w:val="22"/>
                <w:highlight w:val="none"/>
              </w:rPr>
            </w:pPr>
            <w:r>
              <w:rPr>
                <w:rFonts w:hint="eastAsia" w:ascii="宋体" w:hAnsi="宋体" w:eastAsia="宋体" w:cs="宋体"/>
                <w:b/>
                <w:bCs/>
                <w:caps w:val="0"/>
                <w:smallCaps w:val="0"/>
                <w:color w:val="auto"/>
                <w:spacing w:val="0"/>
                <w:w w:val="100"/>
                <w:position w:val="0"/>
                <w:sz w:val="22"/>
                <w:szCs w:val="22"/>
                <w:highlight w:val="none"/>
              </w:rPr>
              <w:t>需要补充的其他内容：</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b w:val="0"/>
                <w:bCs w:val="0"/>
                <w:color w:val="auto"/>
                <w:spacing w:val="0"/>
                <w:w w:val="100"/>
                <w:position w:val="0"/>
                <w:sz w:val="22"/>
                <w:szCs w:val="22"/>
                <w:highlight w:val="none"/>
                <w:lang w:val="en-US" w:eastAsia="zh-CN"/>
              </w:rPr>
            </w:pPr>
            <w:r>
              <w:rPr>
                <w:rFonts w:hint="eastAsia" w:ascii="宋体" w:hAnsi="宋体" w:eastAsia="宋体" w:cs="宋体"/>
                <w:b w:val="0"/>
                <w:bCs w:val="0"/>
                <w:color w:val="auto"/>
                <w:spacing w:val="0"/>
                <w:w w:val="100"/>
                <w:position w:val="0"/>
                <w:sz w:val="22"/>
                <w:szCs w:val="22"/>
                <w:highlight w:val="none"/>
                <w:lang w:val="en-US" w:eastAsia="zh-CN"/>
              </w:rPr>
              <w:t>按照晋交建管发〔2021〕2号文规定：</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b w:val="0"/>
                <w:bCs w:val="0"/>
                <w:color w:val="auto"/>
                <w:spacing w:val="0"/>
                <w:w w:val="100"/>
                <w:position w:val="0"/>
                <w:sz w:val="22"/>
                <w:szCs w:val="22"/>
                <w:highlight w:val="none"/>
                <w:lang w:val="en-US" w:eastAsia="zh-CN"/>
              </w:rPr>
            </w:pPr>
            <w:r>
              <w:rPr>
                <w:rFonts w:hint="eastAsia" w:ascii="宋体" w:hAnsi="宋体" w:eastAsia="宋体" w:cs="宋体"/>
                <w:b w:val="0"/>
                <w:bCs w:val="0"/>
                <w:color w:val="auto"/>
                <w:spacing w:val="0"/>
                <w:w w:val="100"/>
                <w:position w:val="0"/>
                <w:sz w:val="22"/>
                <w:szCs w:val="22"/>
                <w:highlight w:val="none"/>
                <w:lang w:val="en-US" w:eastAsia="zh-CN"/>
              </w:rPr>
              <w:t>（1）不同投标人间不得有下列情形：</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b w:val="0"/>
                <w:bCs w:val="0"/>
                <w:color w:val="auto"/>
                <w:spacing w:val="0"/>
                <w:w w:val="100"/>
                <w:position w:val="0"/>
                <w:sz w:val="22"/>
                <w:szCs w:val="22"/>
                <w:highlight w:val="none"/>
                <w:lang w:val="en-US" w:eastAsia="zh-CN"/>
              </w:rPr>
            </w:pPr>
            <w:r>
              <w:rPr>
                <w:rFonts w:hint="eastAsia" w:ascii="宋体" w:hAnsi="宋体" w:eastAsia="宋体" w:cs="宋体"/>
                <w:b w:val="0"/>
                <w:bCs w:val="0"/>
                <w:color w:val="auto"/>
                <w:spacing w:val="0"/>
                <w:w w:val="100"/>
                <w:position w:val="0"/>
                <w:sz w:val="22"/>
                <w:szCs w:val="22"/>
                <w:highlight w:val="none"/>
                <w:lang w:val="en-US" w:eastAsia="zh-CN"/>
              </w:rPr>
              <w:t>a.不同投标人的投标文件由同一电子设备编制、打印加密或者上传；</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b w:val="0"/>
                <w:bCs w:val="0"/>
                <w:color w:val="auto"/>
                <w:spacing w:val="0"/>
                <w:w w:val="100"/>
                <w:position w:val="0"/>
                <w:sz w:val="22"/>
                <w:szCs w:val="22"/>
                <w:highlight w:val="none"/>
                <w:lang w:val="en-US" w:eastAsia="zh-CN"/>
              </w:rPr>
            </w:pPr>
            <w:r>
              <w:rPr>
                <w:rFonts w:hint="eastAsia" w:ascii="宋体" w:hAnsi="宋体" w:eastAsia="宋体" w:cs="宋体"/>
                <w:b w:val="0"/>
                <w:bCs w:val="0"/>
                <w:color w:val="auto"/>
                <w:spacing w:val="0"/>
                <w:w w:val="100"/>
                <w:position w:val="0"/>
                <w:sz w:val="22"/>
                <w:szCs w:val="22"/>
                <w:highlight w:val="none"/>
                <w:lang w:val="en-US" w:eastAsia="zh-CN"/>
              </w:rPr>
              <w:t>b.不同投标人的投标文件的实质性内容存在两处以上细节错误一致；</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b w:val="0"/>
                <w:bCs w:val="0"/>
                <w:color w:val="auto"/>
                <w:spacing w:val="0"/>
                <w:w w:val="100"/>
                <w:position w:val="0"/>
                <w:sz w:val="22"/>
                <w:szCs w:val="22"/>
                <w:highlight w:val="none"/>
                <w:lang w:val="en-US" w:eastAsia="zh-CN"/>
              </w:rPr>
            </w:pPr>
            <w:r>
              <w:rPr>
                <w:rFonts w:hint="eastAsia" w:ascii="宋体" w:hAnsi="宋体" w:eastAsia="宋体" w:cs="宋体"/>
                <w:b w:val="0"/>
                <w:bCs w:val="0"/>
                <w:color w:val="auto"/>
                <w:spacing w:val="0"/>
                <w:w w:val="100"/>
                <w:position w:val="0"/>
                <w:sz w:val="22"/>
                <w:szCs w:val="22"/>
                <w:highlight w:val="none"/>
                <w:lang w:val="en-US" w:eastAsia="zh-CN"/>
              </w:rPr>
              <w:t>c.电子投标文件记录的MAC地址、硬盘序列号等硬件信息出现任一相同情况，包含不同投标人在不同批次投标活动中信息相同情况；</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b w:val="0"/>
                <w:bCs w:val="0"/>
                <w:color w:val="auto"/>
                <w:spacing w:val="0"/>
                <w:w w:val="100"/>
                <w:position w:val="0"/>
                <w:sz w:val="22"/>
                <w:szCs w:val="22"/>
                <w:highlight w:val="none"/>
                <w:lang w:val="en-US" w:eastAsia="zh-CN"/>
              </w:rPr>
            </w:pPr>
            <w:r>
              <w:rPr>
                <w:rFonts w:hint="eastAsia" w:ascii="宋体" w:hAnsi="宋体" w:eastAsia="宋体" w:cs="宋体"/>
                <w:b w:val="0"/>
                <w:bCs w:val="0"/>
                <w:color w:val="auto"/>
                <w:spacing w:val="0"/>
                <w:w w:val="100"/>
                <w:position w:val="0"/>
                <w:sz w:val="22"/>
                <w:szCs w:val="22"/>
                <w:highlight w:val="none"/>
                <w:lang w:val="en-US" w:eastAsia="zh-CN"/>
              </w:rPr>
              <w:t>d.投标文件的制作、记录上传IP地址，投标人购买招标文件IP地址等信息出现任一相同情况。</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caps w:val="0"/>
                <w:smallCaps w:val="0"/>
                <w:color w:val="auto"/>
                <w:spacing w:val="0"/>
                <w:w w:val="100"/>
                <w:position w:val="0"/>
                <w:highlight w:val="none"/>
              </w:rPr>
            </w:pPr>
            <w:r>
              <w:rPr>
                <w:rFonts w:hint="eastAsia" w:ascii="宋体" w:hAnsi="宋体" w:eastAsia="宋体" w:cs="宋体"/>
                <w:b w:val="0"/>
                <w:bCs w:val="0"/>
                <w:color w:val="auto"/>
                <w:spacing w:val="0"/>
                <w:w w:val="100"/>
                <w:position w:val="0"/>
                <w:sz w:val="22"/>
                <w:szCs w:val="22"/>
                <w:highlight w:val="none"/>
                <w:lang w:val="en-US" w:eastAsia="zh-CN"/>
              </w:rPr>
              <w:t>（2）发现（1）所列情形的，评标委员会应当否决相应投标文件并详细记录至评标报告。因此导致有效投标不足3个使得投标明显缺乏竞争的，可以否决全部投标；未否决全部投标的，评标委员会应当在评标报告中阐明理由并推荐中标候选人。</w:t>
            </w:r>
          </w:p>
        </w:tc>
      </w:tr>
    </w:tbl>
    <w:p>
      <w:pPr>
        <w:pStyle w:val="2"/>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tabs>
          <w:tab w:val="left" w:pos="2070"/>
          <w:tab w:val="center" w:pos="4365"/>
        </w:tabs>
        <w:snapToGrid w:val="0"/>
        <w:spacing w:line="360" w:lineRule="auto"/>
        <w:jc w:val="center"/>
        <w:rPr>
          <w:rFonts w:hint="eastAsia" w:ascii="宋体" w:hAnsi="宋体" w:eastAsia="宋体" w:cs="宋体"/>
          <w:b w:val="0"/>
          <w:bCs/>
          <w:color w:val="auto"/>
          <w:spacing w:val="20"/>
          <w:szCs w:val="24"/>
          <w:highlight w:val="none"/>
        </w:rPr>
        <w:sectPr>
          <w:footerReference r:id="rId4" w:type="first"/>
          <w:footerReference r:id="rId3" w:type="even"/>
          <w:pgSz w:w="11905" w:h="16838"/>
          <w:pgMar w:top="1440" w:right="1083" w:bottom="1440" w:left="1083" w:header="850" w:footer="992" w:gutter="0"/>
          <w:pgBorders>
            <w:top w:val="none" w:sz="0" w:space="0"/>
            <w:left w:val="none" w:sz="0" w:space="0"/>
            <w:bottom w:val="none" w:sz="0" w:space="0"/>
            <w:right w:val="none" w:sz="0" w:space="0"/>
          </w:pgBorders>
          <w:pgNumType w:fmt="decimal"/>
          <w:cols w:space="0" w:num="1"/>
          <w:rtlGutter w:val="0"/>
          <w:docGrid w:type="lines" w:linePitch="332" w:charSpace="0"/>
        </w:sectPr>
      </w:pP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b/>
          <w:bCs w:val="0"/>
          <w:color w:val="auto"/>
          <w:sz w:val="21"/>
          <w:szCs w:val="21"/>
          <w:highlight w:val="none"/>
          <w:lang w:val="en-US" w:eastAsia="zh-CN"/>
        </w:rPr>
      </w:pPr>
      <w:bookmarkStart w:id="3" w:name="_Toc517259191"/>
      <w:bookmarkStart w:id="4" w:name="_Toc234832944"/>
      <w:r>
        <w:rPr>
          <w:rFonts w:hint="eastAsia" w:ascii="宋体" w:hAnsi="宋体" w:eastAsia="宋体" w:cs="宋体"/>
          <w:b/>
          <w:bCs w:val="0"/>
          <w:color w:val="auto"/>
          <w:sz w:val="21"/>
          <w:szCs w:val="21"/>
          <w:highlight w:val="none"/>
          <w:lang w:val="en-US" w:eastAsia="zh-CN"/>
        </w:rPr>
        <w:t>1.评标方法</w:t>
      </w:r>
      <w:bookmarkEnd w:id="3"/>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both"/>
        <w:textAlignment w:val="auto"/>
        <w:rPr>
          <w:rFonts w:hint="eastAsia"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本次评标采用综合评估法。评标委员会对满足招标文件实质性要求的投标文件，按照本章第2.2款规定的评分标准进行打分，并按得分由高到低顺序推荐中标候选人，或根据招标人授权直接确定中标人，但投标报价低于其成本的除外。综合评分相等时，以投标报价低的优先；投标报价也相等的，以技术得分高的优先；如果技术得分也相等，按照评标办法前附表的规定确定中标候选人顺序。</w:t>
      </w:r>
    </w:p>
    <w:p>
      <w:pPr>
        <w:keepNext w:val="0"/>
        <w:keepLines w:val="0"/>
        <w:pageBreakBefore w:val="0"/>
        <w:widowControl w:val="0"/>
        <w:tabs>
          <w:tab w:val="left" w:pos="6604"/>
        </w:tabs>
        <w:kinsoku/>
        <w:wordWrap/>
        <w:overflowPunct/>
        <w:topLinePunct w:val="0"/>
        <w:autoSpaceDE/>
        <w:autoSpaceDN/>
        <w:bidi w:val="0"/>
        <w:adjustRightInd/>
        <w:snapToGrid/>
        <w:spacing w:line="400" w:lineRule="exact"/>
        <w:jc w:val="both"/>
        <w:textAlignment w:val="auto"/>
        <w:rPr>
          <w:rFonts w:hint="eastAsia" w:ascii="宋体" w:hAnsi="宋体" w:eastAsia="宋体" w:cs="宋体"/>
          <w:b/>
          <w:bCs w:val="0"/>
          <w:color w:val="auto"/>
          <w:sz w:val="21"/>
          <w:szCs w:val="21"/>
          <w:highlight w:val="none"/>
          <w:lang w:val="en-US" w:eastAsia="zh-CN"/>
        </w:rPr>
      </w:pPr>
      <w:bookmarkStart w:id="5" w:name="_Toc517259192"/>
      <w:r>
        <w:rPr>
          <w:rFonts w:hint="eastAsia" w:ascii="宋体" w:hAnsi="宋体" w:eastAsia="宋体" w:cs="宋体"/>
          <w:b/>
          <w:bCs w:val="0"/>
          <w:color w:val="auto"/>
          <w:sz w:val="21"/>
          <w:szCs w:val="21"/>
          <w:highlight w:val="none"/>
          <w:lang w:val="en-US" w:eastAsia="zh-CN"/>
        </w:rPr>
        <w:t>2.评审标准</w:t>
      </w:r>
      <w:bookmarkEnd w:id="5"/>
      <w:r>
        <w:rPr>
          <w:rFonts w:hint="eastAsia" w:ascii="宋体" w:hAnsi="宋体" w:cs="宋体"/>
          <w:b/>
          <w:bCs w:val="0"/>
          <w:color w:val="auto"/>
          <w:sz w:val="21"/>
          <w:szCs w:val="21"/>
          <w:highlight w:val="none"/>
          <w:lang w:val="en-US" w:eastAsia="zh-CN"/>
        </w:rPr>
        <w:tab/>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both"/>
        <w:textAlignment w:val="auto"/>
        <w:rPr>
          <w:rFonts w:hint="eastAsia" w:ascii="宋体" w:hAnsi="宋体" w:eastAsia="宋体" w:cs="宋体"/>
          <w:bCs/>
          <w:color w:val="auto"/>
          <w:sz w:val="21"/>
          <w:szCs w:val="21"/>
          <w:highlight w:val="none"/>
          <w:lang w:val="en-US" w:eastAsia="zh-CN"/>
        </w:rPr>
      </w:pPr>
      <w:bookmarkStart w:id="6" w:name="_Toc501257144"/>
      <w:bookmarkStart w:id="7" w:name="_Toc517259193"/>
      <w:r>
        <w:rPr>
          <w:rFonts w:hint="eastAsia" w:ascii="宋体" w:hAnsi="宋体" w:eastAsia="宋体" w:cs="宋体"/>
          <w:bCs/>
          <w:color w:val="auto"/>
          <w:sz w:val="21"/>
          <w:szCs w:val="21"/>
          <w:highlight w:val="none"/>
          <w:lang w:val="en-US" w:eastAsia="zh-CN"/>
        </w:rPr>
        <w:t>2.1初步评审标准</w:t>
      </w:r>
      <w:bookmarkEnd w:id="6"/>
      <w:bookmarkEnd w:id="7"/>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both"/>
        <w:textAlignment w:val="auto"/>
        <w:rPr>
          <w:rFonts w:hint="eastAsia"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2.1.1形式评审标准：见评标办法前附表。</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both"/>
        <w:textAlignment w:val="auto"/>
        <w:rPr>
          <w:rFonts w:hint="eastAsia"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2.1.2资格评审标准：见评标办法前附表。</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both"/>
        <w:textAlignment w:val="auto"/>
        <w:rPr>
          <w:rFonts w:hint="eastAsia"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2.1.3响应性评审标准：见评标办法前附表。</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both"/>
        <w:textAlignment w:val="auto"/>
        <w:rPr>
          <w:rFonts w:hint="eastAsia" w:ascii="宋体" w:hAnsi="宋体" w:eastAsia="宋体" w:cs="宋体"/>
          <w:bCs/>
          <w:color w:val="auto"/>
          <w:sz w:val="21"/>
          <w:szCs w:val="21"/>
          <w:highlight w:val="none"/>
          <w:lang w:val="en-US" w:eastAsia="zh-CN"/>
        </w:rPr>
      </w:pPr>
      <w:bookmarkStart w:id="8" w:name="_Toc517259194"/>
      <w:bookmarkStart w:id="9" w:name="_Toc501257145"/>
      <w:r>
        <w:rPr>
          <w:rFonts w:hint="eastAsia" w:ascii="宋体" w:hAnsi="宋体" w:eastAsia="宋体" w:cs="宋体"/>
          <w:bCs/>
          <w:color w:val="auto"/>
          <w:sz w:val="21"/>
          <w:szCs w:val="21"/>
          <w:highlight w:val="none"/>
          <w:lang w:val="en-US" w:eastAsia="zh-CN"/>
        </w:rPr>
        <w:t>2.2分值构成与评分标准</w:t>
      </w:r>
      <w:bookmarkEnd w:id="8"/>
      <w:bookmarkEnd w:id="9"/>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both"/>
        <w:textAlignment w:val="auto"/>
        <w:rPr>
          <w:rFonts w:hint="eastAsia"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2.2.1分值构成</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both"/>
        <w:textAlignment w:val="auto"/>
        <w:rPr>
          <w:rFonts w:hint="eastAsia"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（1）商务部分：见评标办法前附表；</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both"/>
        <w:textAlignment w:val="auto"/>
        <w:rPr>
          <w:rFonts w:hint="eastAsia"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（2）技术部分：见评标办法前附表；</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both"/>
        <w:textAlignment w:val="auto"/>
        <w:rPr>
          <w:rFonts w:hint="eastAsia"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（3）投标报价：见评标办法前附表；</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both"/>
        <w:textAlignment w:val="auto"/>
        <w:rPr>
          <w:rFonts w:hint="eastAsia"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（4）其他评分因素：见评标办法前附表。</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both"/>
        <w:textAlignment w:val="auto"/>
        <w:rPr>
          <w:rFonts w:hint="eastAsia"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2.2.2评标基准价计算</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both"/>
        <w:textAlignment w:val="auto"/>
        <w:rPr>
          <w:rFonts w:hint="eastAsia"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评标基准价计算方法：见评标办法前附表。</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both"/>
        <w:textAlignment w:val="auto"/>
        <w:rPr>
          <w:rFonts w:hint="eastAsia"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2.2.3投标报价的偏差率计算</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both"/>
        <w:textAlignment w:val="auto"/>
        <w:rPr>
          <w:rFonts w:hint="eastAsia"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投标报价的偏差率计算公式：见评标办法前附表。</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both"/>
        <w:textAlignment w:val="auto"/>
        <w:rPr>
          <w:rFonts w:hint="eastAsia"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2.2.4评分标准</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both"/>
        <w:textAlignment w:val="auto"/>
        <w:rPr>
          <w:rFonts w:hint="eastAsia"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（1）商务评分标准：见评标办法前附表；</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both"/>
        <w:textAlignment w:val="auto"/>
        <w:rPr>
          <w:rFonts w:hint="eastAsia"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（2）技术评分标准：见评标办法前附表；</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both"/>
        <w:textAlignment w:val="auto"/>
        <w:rPr>
          <w:rFonts w:hint="eastAsia"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（3）投标报价评分标准：见评标办法前附表；</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both"/>
        <w:textAlignment w:val="auto"/>
        <w:rPr>
          <w:rFonts w:hint="eastAsia"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（4）其他因素评分标准：见评标办法前附表。</w:t>
      </w: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b/>
          <w:bCs w:val="0"/>
          <w:color w:val="auto"/>
          <w:sz w:val="21"/>
          <w:szCs w:val="21"/>
          <w:highlight w:val="none"/>
          <w:lang w:val="en-US" w:eastAsia="zh-CN"/>
        </w:rPr>
      </w:pPr>
      <w:bookmarkStart w:id="10" w:name="_Toc501257146"/>
      <w:bookmarkStart w:id="11" w:name="_Toc517259195"/>
      <w:r>
        <w:rPr>
          <w:rFonts w:hint="eastAsia" w:ascii="宋体" w:hAnsi="宋体" w:eastAsia="宋体" w:cs="宋体"/>
          <w:b/>
          <w:bCs w:val="0"/>
          <w:color w:val="auto"/>
          <w:sz w:val="21"/>
          <w:szCs w:val="21"/>
          <w:highlight w:val="none"/>
          <w:lang w:val="en-US" w:eastAsia="zh-CN"/>
        </w:rPr>
        <w:t>3.评标程序</w:t>
      </w:r>
      <w:bookmarkEnd w:id="10"/>
      <w:bookmarkEnd w:id="11"/>
    </w:p>
    <w:bookmarkEnd w:id="4"/>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both"/>
        <w:textAlignment w:val="auto"/>
        <w:rPr>
          <w:rFonts w:hint="eastAsia"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3.1第一个信封初步评审</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both"/>
        <w:textAlignment w:val="auto"/>
        <w:rPr>
          <w:rFonts w:hint="eastAsia"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3.1.1评标委员会可以要求投标人提交第二章“投标人须知”第3.5.1项至第3.5.5项规定的有关证明和证件的原件，以便核验。评标委员会依据本章第2.1款规定的标准对投标文件第一个信封（商务及技术文件）进行初步评审。有一项不符合评审标准的，评标委员会应否决其投标。</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both"/>
        <w:textAlignment w:val="auto"/>
        <w:rPr>
          <w:rFonts w:hint="eastAsia"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3.2第一个信封详细评审</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both"/>
        <w:textAlignment w:val="auto"/>
        <w:rPr>
          <w:rFonts w:hint="eastAsia"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3.2.1评标委员会按本章第2.2款规定的量化因素和分值进行打分，并计算出各投标人的商务和技术得分。</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both"/>
        <w:textAlignment w:val="auto"/>
        <w:rPr>
          <w:rFonts w:hint="eastAsia"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（1）按本章第2.2.4项（1）目规定的评审因素和分值对商务业绩部分计算出得分A；</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both"/>
        <w:textAlignment w:val="auto"/>
        <w:rPr>
          <w:rFonts w:hint="eastAsia"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（2）按本章第2.2.4项（2）目规定的评审因素和分值对技术方案部分计算出得分B；</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both"/>
        <w:textAlignment w:val="auto"/>
        <w:rPr>
          <w:rFonts w:hint="eastAsia"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（3）按本章第2.2.4项（4）目规定的评审因素和分值对其他部分计算出得分D。</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both"/>
        <w:textAlignment w:val="auto"/>
        <w:rPr>
          <w:rFonts w:hint="eastAsia"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3.2.2投标人的商务和技术得分分值计算保留小数点后两位，小数点后第三位“四舍五入”。</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both"/>
        <w:textAlignment w:val="auto"/>
        <w:rPr>
          <w:rFonts w:hint="eastAsia"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3.2.3投标人的商务和技术得分=A+B+D。</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both"/>
        <w:textAlignment w:val="auto"/>
        <w:rPr>
          <w:rFonts w:hint="eastAsia"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3.3第二个信封初步评审</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both"/>
        <w:textAlignment w:val="auto"/>
        <w:rPr>
          <w:rFonts w:hint="eastAsia"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第一个信封（商务及技术文件）评审结束后，招标人将按照第二章“投标人须知”第5.1款规定的时间和地点对通过投标文件第一个信封（商务及技术文件）评审的投标文件第二个信封（报价文件）进行开标。</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both"/>
        <w:textAlignment w:val="auto"/>
        <w:rPr>
          <w:rFonts w:hint="eastAsia"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3.4第二个信封初步评审</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both"/>
        <w:textAlignment w:val="auto"/>
        <w:rPr>
          <w:rFonts w:hint="eastAsia"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3.4.1评标委员会依据本章第2.1.1项、第2.1.3项规定的评审标准对投标文件第二个信封（报价文件）进行初步评审。有一项不符合评审标准的，评标委员会应否决其投标。</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both"/>
        <w:textAlignment w:val="auto"/>
        <w:rPr>
          <w:rFonts w:hint="eastAsia"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3.4.2投标报价有算术错误的，评标委员会按以下原则对投标报价进行修正，修正的价格经投标人书面确认后具有约束力。投标人不接受修正价格的，评标委员会应否决其投标。</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both"/>
        <w:textAlignment w:val="auto"/>
        <w:rPr>
          <w:rFonts w:hint="eastAsia"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（1）投标文件中的大写金额与小写金额不一致的，以大写金额为准；</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both"/>
        <w:textAlignment w:val="auto"/>
        <w:rPr>
          <w:rFonts w:hint="eastAsia"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（2）总价金额与依据单价计算出的结果不一致的，以单价金额为准修正总价，但单价金额小数点有明显错误的除外；</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both"/>
        <w:textAlignment w:val="auto"/>
        <w:rPr>
          <w:rFonts w:hint="eastAsia"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（3）当单价与数量相乘不等于合价时，以单价计算为准，如果单价有明显的小数点位置差错，应以标出的合价为准，同时对单价予以修正；</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both"/>
        <w:textAlignment w:val="auto"/>
        <w:rPr>
          <w:rFonts w:hint="eastAsia"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（4）当各子目的合价累计不等于总价时，应以各子目合价累计数为准，修正总价。</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both"/>
        <w:textAlignment w:val="auto"/>
        <w:rPr>
          <w:rFonts w:hint="eastAsia"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3.4.3修正后的最终投标报价若超过最高投标限价（如有），评标委员会应否决其投标。</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both"/>
        <w:textAlignment w:val="auto"/>
        <w:rPr>
          <w:rFonts w:hint="eastAsia"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3.4.4修正后的最终投标报价仅作为签订合同的一个依据，不参与评标价得分的计算。</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both"/>
        <w:textAlignment w:val="auto"/>
        <w:rPr>
          <w:rFonts w:hint="eastAsia"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3.5第二个信封详细评审</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both"/>
        <w:textAlignment w:val="auto"/>
        <w:rPr>
          <w:rFonts w:hint="eastAsia"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3.5.1评标委员会按本章第2.2.4项（3）目规定的评审因素和分值对评标价计算出得分C。评标价得分分值计算保留小数点后两位，小数点后第三位“四舍五入”。</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both"/>
        <w:textAlignment w:val="auto"/>
        <w:rPr>
          <w:rFonts w:hint="eastAsia"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3.5.2投标人综合得分=投标人的商务和技术得分+C。</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both"/>
        <w:textAlignment w:val="auto"/>
        <w:rPr>
          <w:rFonts w:hint="eastAsia"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3.5.3评标委员会发现投标人的报价明显低于其他投标报价，使得其投标报价可能低于其个别成本的，应要求该投标人作出书面说明并提供相应的证明材料。投标人不能合理说明或不能提供相应证明材料的，评标委员会应认定该投标人以低于成本报价竞标，并否决其投标。</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both"/>
        <w:textAlignment w:val="auto"/>
        <w:rPr>
          <w:rFonts w:hint="eastAsia"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3.6投标文件相关信息的核查</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both"/>
        <w:textAlignment w:val="auto"/>
        <w:rPr>
          <w:rFonts w:hint="eastAsia"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3.6.1评标委员会应对在评标过程中发现的投标人与投标人之间、投标人与招标人之间存在的串通投标的情形进行评审和认定。投标人存在串通投标、弄虚作假、行贿等违法行为的，评标委员会应否决其投标。</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both"/>
        <w:textAlignment w:val="auto"/>
        <w:rPr>
          <w:rFonts w:hint="eastAsia"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（1）有下列情形之一的，属于投标人相互串通投标：</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both"/>
        <w:textAlignment w:val="auto"/>
        <w:rPr>
          <w:rFonts w:hint="eastAsia"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a.投标人之间协商投标报价等投标文件的实质性内容；</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both"/>
        <w:textAlignment w:val="auto"/>
        <w:rPr>
          <w:rFonts w:hint="eastAsia"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b.投标人之间约定中标人；</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both"/>
        <w:textAlignment w:val="auto"/>
        <w:rPr>
          <w:rFonts w:hint="eastAsia"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c.投标人之间约定部分投标人放弃投标或中标；</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both"/>
        <w:textAlignment w:val="auto"/>
        <w:rPr>
          <w:rFonts w:hint="eastAsia"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d.属于同一集团、协会、商会等组织成员的投标人按照该组织要求协同投标；</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both"/>
        <w:textAlignment w:val="auto"/>
        <w:rPr>
          <w:rFonts w:hint="eastAsia"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e.投标人之间为谋取中标或排斥特定投标人而采取的其他联合行动。</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both"/>
        <w:textAlignment w:val="auto"/>
        <w:rPr>
          <w:rFonts w:hint="eastAsia"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（2）有下列情形之一的，视为投标人相互串通投标：</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both"/>
        <w:textAlignment w:val="auto"/>
        <w:rPr>
          <w:rFonts w:hint="eastAsia"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a.不同投标人的投标文件由同一单位或个人编制；</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both"/>
        <w:textAlignment w:val="auto"/>
        <w:rPr>
          <w:rFonts w:hint="eastAsia"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b.不同投标人委托同一单位或个人办理投标事宜；</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both"/>
        <w:textAlignment w:val="auto"/>
        <w:rPr>
          <w:rFonts w:hint="eastAsia"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c.不同投标人的投标文件载明的项目管理成员为同一人；</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both"/>
        <w:textAlignment w:val="auto"/>
        <w:rPr>
          <w:rFonts w:hint="eastAsia"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d.不同投标人的投标文件异常一致或投标报价呈规律性差异；</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both"/>
        <w:textAlignment w:val="auto"/>
        <w:rPr>
          <w:rFonts w:hint="eastAsia"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e.不同投标人的投标文件相互混装；</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both"/>
        <w:textAlignment w:val="auto"/>
        <w:rPr>
          <w:rFonts w:hint="eastAsia"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f.不同投标人的投标保证金从同一单位或个人的账户转出。</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both"/>
        <w:textAlignment w:val="auto"/>
        <w:rPr>
          <w:rFonts w:hint="eastAsia"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（3）有下列情形之一的，属于招标人与投标人串通投标：</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both"/>
        <w:textAlignment w:val="auto"/>
        <w:rPr>
          <w:rFonts w:hint="eastAsia"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a.招标人在开标前开启投标文件并将有关信息泄露给其他投标人;</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both"/>
        <w:textAlignment w:val="auto"/>
        <w:rPr>
          <w:rFonts w:hint="eastAsia"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b.招标人直接或间接向投标人泄露标底、评标委员会成员等信息；</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both"/>
        <w:textAlignment w:val="auto"/>
        <w:rPr>
          <w:rFonts w:hint="eastAsia"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c.招标人明示或暗示投标人压低或抬高投标报价；</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both"/>
        <w:textAlignment w:val="auto"/>
        <w:rPr>
          <w:rFonts w:hint="eastAsia"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d.招标人授意投标人撤换、修改投标文件；</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both"/>
        <w:textAlignment w:val="auto"/>
        <w:rPr>
          <w:rFonts w:hint="eastAsia"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e.招标人明示或暗示投标人为特定投标人中标提供方便；</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both"/>
        <w:textAlignment w:val="auto"/>
        <w:rPr>
          <w:rFonts w:hint="eastAsia"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f.招标人与投标人为谋求特定投标人中标而采取的其他串通行为。</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both"/>
        <w:textAlignment w:val="auto"/>
        <w:rPr>
          <w:rFonts w:hint="eastAsia"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（4）投标人有下列情形之一的，属于弄虚作假的行为：</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both"/>
        <w:textAlignment w:val="auto"/>
        <w:rPr>
          <w:rFonts w:hint="eastAsia"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a.使用通过受让或租借等方式获取的资格、资质证书投标；</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both"/>
        <w:textAlignment w:val="auto"/>
        <w:rPr>
          <w:rFonts w:hint="eastAsia"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b.使用伪造、变造的许可证件；</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both"/>
        <w:textAlignment w:val="auto"/>
        <w:rPr>
          <w:rFonts w:hint="eastAsia"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c.提供虚假的业绩；</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both"/>
        <w:textAlignment w:val="auto"/>
        <w:rPr>
          <w:rFonts w:hint="eastAsia"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d.提供虚假的项目负责人或主要技术人员简历、劳动关系证明；</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both"/>
        <w:textAlignment w:val="auto"/>
        <w:rPr>
          <w:rFonts w:hint="eastAsia"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e.提供虚假的信用状况；</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both"/>
        <w:textAlignment w:val="auto"/>
        <w:rPr>
          <w:rFonts w:hint="eastAsia"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f.其他弄虚作假的行为。</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both"/>
        <w:textAlignment w:val="auto"/>
        <w:rPr>
          <w:rFonts w:hint="eastAsia"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3.7投标文件的澄清和说明</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both"/>
        <w:textAlignment w:val="auto"/>
        <w:rPr>
          <w:rFonts w:hint="eastAsia"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3.7.1在评标过程中，评标委员会可以通过电子平台形式要求投标人对投标文件中含义不明确的内容、明显文字或计算错误进行书面澄清或说明。评标委员会不接受投标人主动提出的澄清、说明。投标人不按评标委员会要求澄清或说明的，评标委员会应否决其投标。</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both"/>
        <w:textAlignment w:val="auto"/>
        <w:rPr>
          <w:rFonts w:hint="eastAsia"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3.7.2澄清和说明不得超出投标文件的范围或改变投标文件的实质性内容（算术性错误的修正除外）。投标人的通过电子平台做出的澄清、说明属于投标文件的组成部分。</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both"/>
        <w:textAlignment w:val="auto"/>
        <w:rPr>
          <w:rFonts w:hint="eastAsia"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3.7.3评标委员会不得暗示或诱导投标人作出澄清、说明，对投标人提交的澄清、说明有疑问的，可以要求投标人进一步澄清或说明，直至满足评标委员会的要求。</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both"/>
        <w:textAlignment w:val="auto"/>
        <w:rPr>
          <w:rFonts w:hint="eastAsia"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3.7.4凡超出招标文件规定的或给委托人带来未曾要求的利益的变化、偏差或其他因素在评标时不予考虑。</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both"/>
        <w:textAlignment w:val="auto"/>
        <w:rPr>
          <w:rFonts w:hint="eastAsia"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3.8不得否决投标的情形</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both"/>
        <w:textAlignment w:val="auto"/>
        <w:rPr>
          <w:rFonts w:hint="eastAsia"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投标文件存在第二章“投标人须知”第1.12项所列情形的，均视为细微偏差，评标委员会不得否决投标人的投标，应按照第二章“投标人须知”第1.12项规定的原则处理。</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both"/>
        <w:textAlignment w:val="auto"/>
        <w:rPr>
          <w:rFonts w:hint="eastAsia"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3.9评标结果</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both"/>
        <w:textAlignment w:val="auto"/>
        <w:rPr>
          <w:rFonts w:hint="eastAsia"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3.9.1除第二章“投标人须知”前附表授权直接确定中标人外，评标委员会按照得分由高到低的顺序推荐中标候选人，并标明排序。</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both"/>
        <w:textAlignment w:val="auto"/>
        <w:rPr>
          <w:rFonts w:hint="eastAsia"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3.9.2评标委员会完成评标后，应向招标人提交书面评标报告。</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default" w:ascii="Times New Roman" w:hAnsi="Times New Roman" w:cs="Times New Roman"/>
          <w:b/>
          <w:bCs/>
          <w:color w:val="auto"/>
          <w:sz w:val="24"/>
          <w:highlight w:val="none"/>
          <w:lang w:val="en-US" w:eastAsia="zh-CN"/>
        </w:rPr>
      </w:pPr>
      <w:r>
        <w:rPr>
          <w:rFonts w:hint="default" w:ascii="Times New Roman" w:hAnsi="Times New Roman" w:cs="Times New Roman"/>
          <w:b/>
          <w:bCs/>
          <w:color w:val="auto"/>
          <w:sz w:val="24"/>
          <w:highlight w:val="none"/>
          <w:lang w:val="en-US" w:eastAsia="zh-CN"/>
        </w:rPr>
        <w:t>四、其他需要公开的内容</w:t>
      </w:r>
    </w:p>
    <w:p>
      <w:pPr>
        <w:keepNext w:val="0"/>
        <w:keepLines w:val="0"/>
        <w:pageBreakBefore w:val="0"/>
        <w:widowControl w:val="0"/>
        <w:numPr>
          <w:ilvl w:val="0"/>
          <w:numId w:val="0"/>
        </w:numPr>
        <w:kinsoku/>
        <w:wordWrap/>
        <w:overflowPunct/>
        <w:topLinePunct w:val="0"/>
        <w:autoSpaceDE/>
        <w:autoSpaceDN/>
        <w:bidi w:val="0"/>
        <w:spacing w:line="360" w:lineRule="auto"/>
        <w:ind w:firstLine="1205" w:firstLineChars="500"/>
        <w:jc w:val="both"/>
        <w:textAlignment w:val="auto"/>
        <w:rPr>
          <w:rFonts w:hint="default" w:ascii="Times New Roman" w:hAnsi="Times New Roman" w:cs="Times New Roman"/>
          <w:highlight w:val="none"/>
        </w:rPr>
      </w:pPr>
      <w:r>
        <w:rPr>
          <w:rFonts w:hint="default" w:ascii="Times New Roman" w:hAnsi="Times New Roman" w:cs="Times New Roman"/>
          <w:b/>
          <w:bCs/>
          <w:color w:val="auto"/>
          <w:sz w:val="24"/>
          <w:highlight w:val="none"/>
          <w:lang w:val="en-US" w:eastAsia="zh-CN"/>
        </w:rPr>
        <w:t>无</w:t>
      </w:r>
    </w:p>
    <w:sectPr>
      <w:footerReference r:id="rId5" w:type="default"/>
      <w:pgSz w:w="11906" w:h="16838"/>
      <w:pgMar w:top="1440" w:right="1080" w:bottom="1440" w:left="108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Math">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top w:val="thickThinSmallGap" w:color="auto" w:sz="24" w:space="0"/>
      </w:pBd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rFonts w:hint="eastAsia"/>
        <w:sz w:val="17"/>
        <w:szCs w:val="17"/>
        <w:lang w:eastAsia="zh-CN"/>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239421C"/>
    <w:multiLevelType w:val="singleLevel"/>
    <w:tmpl w:val="B239421C"/>
    <w:lvl w:ilvl="0" w:tentative="0">
      <w:start w:val="1"/>
      <w:numFmt w:val="decimal"/>
      <w:suff w:val="nothing"/>
      <w:lvlText w:val="（%1）"/>
      <w:lvlJc w:val="left"/>
    </w:lvl>
  </w:abstractNum>
  <w:abstractNum w:abstractNumId="1">
    <w:nsid w:val="F3C45DFD"/>
    <w:multiLevelType w:val="singleLevel"/>
    <w:tmpl w:val="F3C45DFD"/>
    <w:lvl w:ilvl="0" w:tentative="0">
      <w:start w:val="1"/>
      <w:numFmt w:val="decimal"/>
      <w:suff w:val="nothing"/>
      <w:lvlText w:val="%1、"/>
      <w:lvlJc w:val="left"/>
    </w:lvl>
  </w:abstractNum>
  <w:abstractNum w:abstractNumId="2">
    <w:nsid w:val="5B2FF8C5"/>
    <w:multiLevelType w:val="singleLevel"/>
    <w:tmpl w:val="5B2FF8C5"/>
    <w:lvl w:ilvl="0" w:tentative="0">
      <w:start w:val="1"/>
      <w:numFmt w:val="decimal"/>
      <w:suff w:val="nothing"/>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ViMmMwYjE5ZDY5ZGJjY2VmYjM3ZWZkZTMxMzU4ZGUifQ=="/>
  </w:docVars>
  <w:rsids>
    <w:rsidRoot w:val="7CA55DC6"/>
    <w:rsid w:val="010000F0"/>
    <w:rsid w:val="05D06F3D"/>
    <w:rsid w:val="09C25713"/>
    <w:rsid w:val="09D309C7"/>
    <w:rsid w:val="0A524ED5"/>
    <w:rsid w:val="0C452DC0"/>
    <w:rsid w:val="118F44A0"/>
    <w:rsid w:val="12875BB1"/>
    <w:rsid w:val="149742DC"/>
    <w:rsid w:val="16446BC0"/>
    <w:rsid w:val="199D3192"/>
    <w:rsid w:val="19D74037"/>
    <w:rsid w:val="1D1011FD"/>
    <w:rsid w:val="1F3340FB"/>
    <w:rsid w:val="1F471979"/>
    <w:rsid w:val="1F720A5F"/>
    <w:rsid w:val="204A4ED2"/>
    <w:rsid w:val="257C45C8"/>
    <w:rsid w:val="263B3593"/>
    <w:rsid w:val="2CA0217E"/>
    <w:rsid w:val="2D0574A0"/>
    <w:rsid w:val="30152FC3"/>
    <w:rsid w:val="33213CB7"/>
    <w:rsid w:val="33F4567A"/>
    <w:rsid w:val="34227572"/>
    <w:rsid w:val="36D26270"/>
    <w:rsid w:val="371E34AA"/>
    <w:rsid w:val="372B4FBE"/>
    <w:rsid w:val="384B1E19"/>
    <w:rsid w:val="3A00037E"/>
    <w:rsid w:val="3A785A67"/>
    <w:rsid w:val="3C8D50F9"/>
    <w:rsid w:val="3E5B1990"/>
    <w:rsid w:val="3FB6071C"/>
    <w:rsid w:val="40E95C0F"/>
    <w:rsid w:val="41861114"/>
    <w:rsid w:val="449614FC"/>
    <w:rsid w:val="450D2920"/>
    <w:rsid w:val="45B5670C"/>
    <w:rsid w:val="460737D6"/>
    <w:rsid w:val="472B46E1"/>
    <w:rsid w:val="49297F93"/>
    <w:rsid w:val="4B2C6565"/>
    <w:rsid w:val="4E0E2795"/>
    <w:rsid w:val="50065EFC"/>
    <w:rsid w:val="53AE1CAE"/>
    <w:rsid w:val="55F74FA3"/>
    <w:rsid w:val="56A853E9"/>
    <w:rsid w:val="56EE75FD"/>
    <w:rsid w:val="58A505EC"/>
    <w:rsid w:val="59DC63FF"/>
    <w:rsid w:val="63E36A1B"/>
    <w:rsid w:val="6662615C"/>
    <w:rsid w:val="6D535020"/>
    <w:rsid w:val="6E263E89"/>
    <w:rsid w:val="77B77FF1"/>
    <w:rsid w:val="77F61216"/>
    <w:rsid w:val="790E23B0"/>
    <w:rsid w:val="7CA55DC6"/>
    <w:rsid w:val="7CA82AFC"/>
    <w:rsid w:val="7FF555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nhideWhenUsed="0" w:uiPriority="9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qFormat="1" w:unhideWhenUsed="0" w:uiPriority="99"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99"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iPriority="99"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99"/>
    <w:pPr>
      <w:keepNext/>
      <w:keepLines/>
      <w:adjustRightInd w:val="0"/>
      <w:snapToGrid w:val="0"/>
      <w:spacing w:before="120" w:after="120"/>
      <w:jc w:val="center"/>
      <w:outlineLvl w:val="0"/>
    </w:pPr>
    <w:rPr>
      <w:rFonts w:eastAsia="黑体"/>
      <w:kern w:val="44"/>
      <w:sz w:val="72"/>
      <w:szCs w:val="44"/>
    </w:rPr>
  </w:style>
  <w:style w:type="paragraph" w:styleId="4">
    <w:name w:val="heading 3"/>
    <w:basedOn w:val="1"/>
    <w:next w:val="5"/>
    <w:qFormat/>
    <w:uiPriority w:val="99"/>
    <w:pPr>
      <w:keepNext/>
      <w:keepLines/>
      <w:spacing w:before="260" w:after="260" w:line="416" w:lineRule="auto"/>
      <w:outlineLvl w:val="2"/>
    </w:pPr>
    <w:rPr>
      <w:b/>
      <w:bCs/>
      <w:sz w:val="32"/>
      <w:szCs w:val="32"/>
    </w:rPr>
  </w:style>
  <w:style w:type="character" w:default="1" w:styleId="14">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ind w:left="146"/>
    </w:pPr>
    <w:rPr>
      <w:rFonts w:ascii="宋体" w:hAnsi="宋体" w:eastAsia="宋体"/>
      <w:sz w:val="23"/>
      <w:szCs w:val="23"/>
    </w:rPr>
  </w:style>
  <w:style w:type="paragraph" w:styleId="5">
    <w:name w:val="Normal Indent"/>
    <w:basedOn w:val="1"/>
    <w:qFormat/>
    <w:uiPriority w:val="99"/>
    <w:pPr>
      <w:ind w:firstLine="420" w:firstLineChars="200"/>
    </w:pPr>
  </w:style>
  <w:style w:type="paragraph" w:styleId="6">
    <w:name w:val="toa heading"/>
    <w:basedOn w:val="1"/>
    <w:next w:val="1"/>
    <w:unhideWhenUsed/>
    <w:qFormat/>
    <w:uiPriority w:val="99"/>
    <w:pPr>
      <w:spacing w:before="120" w:beforeLines="0"/>
    </w:pPr>
    <w:rPr>
      <w:rFonts w:ascii="Cambria Math" w:hAnsi="Cambria Math" w:cs="仿宋_GB2312"/>
      <w:sz w:val="24"/>
      <w:szCs w:val="24"/>
    </w:rPr>
  </w:style>
  <w:style w:type="paragraph" w:styleId="7">
    <w:name w:val="annotation text"/>
    <w:basedOn w:val="1"/>
    <w:qFormat/>
    <w:uiPriority w:val="0"/>
  </w:style>
  <w:style w:type="paragraph" w:styleId="8">
    <w:name w:val="footer"/>
    <w:basedOn w:val="1"/>
    <w:next w:val="1"/>
    <w:qFormat/>
    <w:uiPriority w:val="99"/>
    <w:pPr>
      <w:tabs>
        <w:tab w:val="center" w:pos="4153"/>
        <w:tab w:val="right" w:pos="8306"/>
      </w:tabs>
      <w:snapToGrid w:val="0"/>
      <w:jc w:val="left"/>
    </w:pPr>
    <w:rPr>
      <w:sz w:val="18"/>
      <w:szCs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footnote text"/>
    <w:basedOn w:val="1"/>
    <w:qFormat/>
    <w:uiPriority w:val="99"/>
    <w:pPr>
      <w:adjustRightInd w:val="0"/>
      <w:snapToGrid w:val="0"/>
      <w:spacing w:line="420" w:lineRule="atLeast"/>
      <w:ind w:firstLine="454"/>
      <w:jc w:val="left"/>
      <w:textAlignment w:val="baseline"/>
    </w:pPr>
    <w:rPr>
      <w:kern w:val="0"/>
      <w:sz w:val="18"/>
      <w:szCs w:val="20"/>
    </w:rPr>
  </w:style>
  <w:style w:type="paragraph" w:styleId="11">
    <w:name w:val="Normal (Web)"/>
    <w:basedOn w:val="1"/>
    <w:qFormat/>
    <w:uiPriority w:val="0"/>
    <w:pPr>
      <w:widowControl/>
      <w:spacing w:before="100" w:beforeLines="0" w:beforeAutospacing="1" w:after="100" w:afterLines="0" w:afterAutospacing="1" w:line="432" w:lineRule="auto"/>
      <w:jc w:val="left"/>
    </w:pPr>
    <w:rPr>
      <w:rFonts w:ascii="宋体" w:hAnsi="宋体"/>
      <w:kern w:val="0"/>
      <w:szCs w:val="21"/>
    </w:r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footnote reference"/>
    <w:qFormat/>
    <w:uiPriority w:val="99"/>
    <w:rPr>
      <w:vertAlign w:val="superscript"/>
    </w:rPr>
  </w:style>
  <w:style w:type="paragraph" w:customStyle="1" w:styleId="16">
    <w:name w:val="Table Paragraph"/>
    <w:basedOn w:val="1"/>
    <w:qFormat/>
    <w:uiPriority w:val="1"/>
  </w:style>
  <w:style w:type="paragraph" w:customStyle="1" w:styleId="17">
    <w:name w:val="p0"/>
    <w:basedOn w:val="1"/>
    <w:qFormat/>
    <w:uiPriority w:val="0"/>
    <w:pPr>
      <w:widowControl/>
    </w:pPr>
    <w:rPr>
      <w:kern w:val="0"/>
      <w:szCs w:val="21"/>
    </w:rPr>
  </w:style>
  <w:style w:type="paragraph" w:customStyle="1" w:styleId="18">
    <w:name w:val="第一章-2级"/>
    <w:basedOn w:val="3"/>
    <w:qFormat/>
    <w:uiPriority w:val="99"/>
    <w:rPr>
      <w:sz w:val="36"/>
    </w:rPr>
  </w:style>
  <w:style w:type="paragraph" w:customStyle="1" w:styleId="19">
    <w:name w:val="样式 标题 3 + (中文) 黑体 小四 非加粗 段前: 7.8 磅 段后: 0 磅 行距: 固定值 20 磅"/>
    <w:basedOn w:val="4"/>
    <w:qFormat/>
    <w:uiPriority w:val="0"/>
    <w:pPr>
      <w:spacing w:before="0" w:after="0" w:line="400" w:lineRule="exact"/>
    </w:pPr>
    <w:rPr>
      <w:rFonts w:eastAsia="黑体" w:cs="宋体"/>
      <w:b w:val="0"/>
      <w:bCs w:val="0"/>
      <w:sz w:val="24"/>
      <w:szCs w:val="20"/>
    </w:rPr>
  </w:style>
  <w:style w:type="character" w:customStyle="1" w:styleId="20">
    <w:name w:val="font161"/>
    <w:qFormat/>
    <w:uiPriority w:val="99"/>
    <w:rPr>
      <w:b/>
      <w:bCs/>
      <w:sz w:val="32"/>
      <w:szCs w:val="32"/>
    </w:rPr>
  </w:style>
  <w:style w:type="table" w:customStyle="1" w:styleId="21">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0.docx</Template>
  <Pages>12</Pages>
  <Words>9163</Words>
  <Characters>9858</Characters>
  <Lines>0</Lines>
  <Paragraphs>0</Paragraphs>
  <TotalTime>1</TotalTime>
  <ScaleCrop>false</ScaleCrop>
  <LinksUpToDate>false</LinksUpToDate>
  <CharactersWithSpaces>9899</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2018-06-08T05:26:00Z</dcterms:created>
  <dc:creator>Regina</dc:creator>
  <cp:lastModifiedBy>刘伟</cp:lastModifiedBy>
  <dcterms:modified xsi:type="dcterms:W3CDTF">2023-03-17T00:02:14Z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DE2E0F17F68440A2BB3141D1137CEC1D</vt:lpwstr>
  </property>
</Properties>
</file>