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ordWrap/>
        <w:topLinePunct w:val="0"/>
        <w:bidi w:val="0"/>
        <w:spacing w:line="360" w:lineRule="auto"/>
        <w:jc w:val="center"/>
        <w:textAlignment w:val="auto"/>
        <w:rPr>
          <w:rFonts w:hint="eastAsia" w:ascii="宋体" w:hAnsi="宋体" w:eastAsia="宋体" w:cs="宋体"/>
          <w:b/>
          <w:bCs/>
          <w:sz w:val="30"/>
          <w:szCs w:val="30"/>
          <w:highlight w:val="none"/>
          <w:lang w:val="en-US" w:eastAsia="zh-CN"/>
        </w:rPr>
      </w:pPr>
      <w:r>
        <w:rPr>
          <w:rFonts w:hint="eastAsia" w:ascii="宋体" w:hAnsi="宋体" w:eastAsia="宋体" w:cs="宋体"/>
          <w:b/>
          <w:bCs/>
          <w:sz w:val="30"/>
          <w:szCs w:val="30"/>
          <w:highlight w:val="none"/>
          <w:lang w:val="en-US" w:eastAsia="zh-CN"/>
        </w:rPr>
        <w:t>大同绕城高速公路路面改造工程设计施工总承包项目</w:t>
      </w:r>
      <w:bookmarkStart w:id="12" w:name="_GoBack"/>
      <w:bookmarkEnd w:id="12"/>
    </w:p>
    <w:p>
      <w:pPr>
        <w:pageBreakBefore w:val="0"/>
        <w:wordWrap/>
        <w:topLinePunct w:val="0"/>
        <w:bidi w:val="0"/>
        <w:spacing w:line="360" w:lineRule="auto"/>
        <w:jc w:val="center"/>
        <w:textAlignment w:val="auto"/>
        <w:rPr>
          <w:rFonts w:hint="eastAsia" w:ascii="宋体" w:hAnsi="宋体" w:eastAsia="宋体" w:cs="宋体"/>
          <w:b/>
          <w:bCs/>
          <w:sz w:val="30"/>
          <w:szCs w:val="30"/>
          <w:highlight w:val="none"/>
          <w:lang w:eastAsia="zh-CN"/>
        </w:rPr>
      </w:pPr>
      <w:r>
        <w:rPr>
          <w:rFonts w:hint="eastAsia" w:ascii="宋体" w:hAnsi="宋体" w:eastAsia="宋体" w:cs="宋体"/>
          <w:b/>
          <w:bCs/>
          <w:sz w:val="30"/>
          <w:szCs w:val="30"/>
          <w:highlight w:val="none"/>
          <w:lang w:eastAsia="zh-CN"/>
        </w:rPr>
        <w:t>招标关键内容公开</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rPr>
          <w:rFonts w:hint="default" w:ascii="Times New Roman" w:hAnsi="Times New Roman" w:eastAsia="宋体" w:cs="Times New Roman"/>
          <w:b/>
          <w:bCs/>
          <w:color w:val="auto"/>
          <w:spacing w:val="0"/>
          <w:w w:val="100"/>
          <w:kern w:val="21"/>
          <w:position w:val="0"/>
          <w:sz w:val="24"/>
          <w:szCs w:val="24"/>
          <w:highlight w:val="none"/>
        </w:rPr>
      </w:pPr>
      <w:r>
        <w:rPr>
          <w:rFonts w:hint="default" w:ascii="Times New Roman" w:hAnsi="Times New Roman" w:eastAsia="宋体" w:cs="Times New Roman"/>
          <w:b/>
          <w:bCs/>
          <w:color w:val="auto"/>
          <w:spacing w:val="0"/>
          <w:w w:val="100"/>
          <w:kern w:val="21"/>
          <w:position w:val="0"/>
          <w:sz w:val="24"/>
          <w:szCs w:val="24"/>
          <w:highlight w:val="none"/>
          <w:lang w:val="en-US" w:eastAsia="zh-CN"/>
        </w:rPr>
        <w:t>一、</w:t>
      </w:r>
      <w:r>
        <w:rPr>
          <w:rFonts w:hint="default" w:ascii="Times New Roman" w:hAnsi="Times New Roman" w:eastAsia="宋体" w:cs="Times New Roman"/>
          <w:b/>
          <w:bCs/>
          <w:color w:val="auto"/>
          <w:spacing w:val="0"/>
          <w:w w:val="100"/>
          <w:kern w:val="21"/>
          <w:position w:val="0"/>
          <w:sz w:val="24"/>
          <w:szCs w:val="24"/>
          <w:highlight w:val="none"/>
        </w:rPr>
        <w:t>项目概况与招标范围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1、项目概况：为提高大同绕城高速公路旅游服务能力(特别是服务于世界文化遗产、国家首批 5A 级旅游景区云冈石窟景区)及道路通行能力，提升公路本质安全能力，拟对大同绕城高速公路路面进行病害维修处治，加铺“4cm复合改性SMA-13沥青混合料和6cmSBS橡胶复合改性LSAM-25沥青混合料”，同步开展交通安全设施改造，并对得大高速K440+947-K451＋439下行10.492公里水泥混凝土路面病害进行换板、注浆等维修处治。改造范围包括：西北环双向 66.290km（K0+000-K33+145），以及东环（得大高速）下行段 10.492 公里（K440+947～K451+439）。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w:t>
      </w:r>
      <w:r>
        <w:rPr>
          <w:rFonts w:hint="default" w:ascii="宋体" w:hAnsi="宋体" w:eastAsia="宋体" w:cs="宋体"/>
          <w:caps w:val="0"/>
          <w:smallCaps w:val="0"/>
          <w:color w:val="auto"/>
          <w:spacing w:val="0"/>
          <w:w w:val="100"/>
          <w:position w:val="0"/>
          <w:sz w:val="21"/>
          <w:szCs w:val="21"/>
          <w:highlight w:val="none"/>
          <w:lang w:val="en-US" w:eastAsia="zh-CN"/>
        </w:rPr>
        <w:t>招标内容与范围：本招标项目划分为1个标段，本次招标为其中的：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001标段：大同绕城高速公路路面改造工程施工图设计、预算及工程量清单编制、工程施工及缺陷责任修复等。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w:t>
      </w:r>
      <w:r>
        <w:rPr>
          <w:rFonts w:hint="default" w:ascii="宋体" w:hAnsi="宋体" w:eastAsia="宋体" w:cs="宋体"/>
          <w:caps w:val="0"/>
          <w:smallCaps w:val="0"/>
          <w:color w:val="auto"/>
          <w:spacing w:val="0"/>
          <w:w w:val="100"/>
          <w:position w:val="0"/>
          <w:sz w:val="21"/>
          <w:szCs w:val="21"/>
          <w:highlight w:val="none"/>
          <w:lang w:val="en-US" w:eastAsia="zh-CN"/>
        </w:rPr>
        <w:t>计划工期：210日历天，其中设计工期30日历天（从发包人发出中标通知书之日起，承包人应按照发包人要求，根据项目进度计划分阶段提供成果文件，最后一批成果文件应在25日内提交），施工工期180日历天（从监理人签发开工令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4、</w:t>
      </w:r>
      <w:r>
        <w:rPr>
          <w:rFonts w:hint="default" w:ascii="宋体" w:hAnsi="宋体" w:eastAsia="宋体" w:cs="宋体"/>
          <w:caps w:val="0"/>
          <w:smallCaps w:val="0"/>
          <w:color w:val="auto"/>
          <w:spacing w:val="0"/>
          <w:w w:val="100"/>
          <w:position w:val="0"/>
          <w:sz w:val="21"/>
          <w:szCs w:val="21"/>
          <w:highlight w:val="none"/>
          <w:lang w:val="en-US" w:eastAsia="zh-CN"/>
        </w:rPr>
        <w:t>建设地点：大同绕城高速公路。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5、</w:t>
      </w:r>
      <w:r>
        <w:rPr>
          <w:rFonts w:hint="default" w:ascii="宋体" w:hAnsi="宋体" w:eastAsia="宋体" w:cs="宋体"/>
          <w:caps w:val="0"/>
          <w:smallCaps w:val="0"/>
          <w:color w:val="auto"/>
          <w:spacing w:val="0"/>
          <w:w w:val="100"/>
          <w:position w:val="0"/>
          <w:sz w:val="21"/>
          <w:szCs w:val="21"/>
          <w:highlight w:val="none"/>
          <w:lang w:val="en-US" w:eastAsia="zh-CN"/>
        </w:rPr>
        <w:t>设计要求的质量标准：达到国家、行业相关规范、规定合格标准。</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施工要求的质量标准：合格。</w:t>
      </w:r>
    </w:p>
    <w:p>
      <w:pPr>
        <w:pStyle w:val="2"/>
        <w:keepNext w:val="0"/>
        <w:keepLines w:val="0"/>
        <w:pageBreakBefore w:val="0"/>
        <w:widowControl w:val="0"/>
        <w:numPr>
          <w:ilvl w:val="0"/>
          <w:numId w:val="0"/>
        </w:numPr>
        <w:tabs>
          <w:tab w:val="left" w:pos="1709"/>
        </w:tabs>
        <w:kinsoku w:val="0"/>
        <w:wordWrap/>
        <w:overflowPunct w:val="0"/>
        <w:topLinePunct w:val="0"/>
        <w:autoSpaceDE w:val="0"/>
        <w:autoSpaceDN w:val="0"/>
        <w:bidi w:val="0"/>
        <w:adjustRightInd w:val="0"/>
        <w:snapToGrid/>
        <w:spacing w:before="26" w:line="360" w:lineRule="auto"/>
        <w:ind w:right="0" w:rightChars="0"/>
        <w:jc w:val="left"/>
        <w:textAlignment w:val="auto"/>
        <w:outlineLvl w:val="9"/>
        <w:rPr>
          <w:rFonts w:hint="default" w:ascii="Times New Roman" w:hAnsi="Times New Roman" w:eastAsia="宋体" w:cs="Times New Roman"/>
          <w:b/>
          <w:bCs/>
          <w:color w:val="auto"/>
          <w:spacing w:val="0"/>
          <w:w w:val="100"/>
          <w:kern w:val="21"/>
          <w:position w:val="0"/>
          <w:sz w:val="24"/>
          <w:szCs w:val="24"/>
          <w:highlight w:val="none"/>
        </w:rPr>
      </w:pPr>
      <w:r>
        <w:rPr>
          <w:rFonts w:hint="default" w:ascii="Times New Roman" w:hAnsi="Times New Roman" w:cs="Times New Roman"/>
          <w:b/>
          <w:bCs/>
          <w:color w:val="auto"/>
          <w:spacing w:val="0"/>
          <w:w w:val="100"/>
          <w:kern w:val="21"/>
          <w:position w:val="0"/>
          <w:sz w:val="24"/>
          <w:szCs w:val="24"/>
          <w:highlight w:val="none"/>
          <w:lang w:val="en-US" w:eastAsia="zh-CN"/>
        </w:rPr>
        <w:t>二、</w:t>
      </w:r>
      <w:r>
        <w:rPr>
          <w:rFonts w:hint="default" w:ascii="Times New Roman" w:hAnsi="Times New Roman" w:eastAsia="宋体" w:cs="Times New Roman"/>
          <w:b/>
          <w:bCs/>
          <w:color w:val="auto"/>
          <w:spacing w:val="0"/>
          <w:w w:val="100"/>
          <w:kern w:val="21"/>
          <w:position w:val="0"/>
          <w:sz w:val="24"/>
          <w:szCs w:val="24"/>
          <w:highlight w:val="none"/>
        </w:rPr>
        <w:t>投标人资格要求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001不分标段: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3.1投标人必须是中国境内注册，具有独立的法人资格，并持有合法有效的营业执照；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3.2投标人应具有良好的商业信誉和健全的财务会计制度；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3.3投标人须同时具有主管部门颁发的下列资质，并且合法有效：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1）设计资质:具备工程设计综合资质甲级或工程设计公路行业甲级资质，同时应进入交通运输部“全国公路建设市场信用信息管理系统”中的公路工程设计企业名录，且投标人名称和该名录中的相应企业名称和资质完全一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施工资质:具备山西省交通运输主管部门核发或核准的公路养护工程二类甲级资质；或同时具备交通运输主管部门颁发的路基路面养护甲级资质和交通安全设施养护资质；具备建设行政主管部门颁发的有效的建筑施工企业安全生产许可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3.4业绩要求：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（1）投标人近五年（2018年2月至投标文件递交截止之日，以初步设计或施工图设计批复时间为准）至少独立完成过1项高速公路工程设计（至少包含路面工程设计）业绩；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（2）投标人近五年（2018年2月至投标文件递交截止之日，以交工或竣工时间为准）至少独立完成过1项高速公路养护工程施工业绩。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3.5人员资格要求：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1）拟任项目经理：具备高级工程师及以上职称（公路相关专业），作为项目经理或设计负责人近五年（2018年2月至投标文件递交截止之日，以初步设计或施工图设计批复时间为准）至少完成过1项高速公路养护工程设计施工总承包业绩或高速公路工程设计（至少包含路面工程设计）业绩。联合体形式投标的,拟任项目经理须由联合体牵头人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拟任设计负责人：具备高级工程师及以上职称（公路相关专业），作为设计负责人或项目负责人近五年（2018年2月至投标文件递交截止之日，以初步设计或施工图设计批复时间为准）至少完成过1项高速公路养护工程设计施工总承包业绩或高速公路工程设计（至少包含路面工程设计）业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拟任施工负责人：具备工程师及以上职称（公路相关专业）且持有一级建造师注册证书（公路工程专业）和交通主管部门或建设主管部门颁发的安全生产考核合格B证（注册登记单位应与投标人名称一致），且未担任其他在建工程项目的项目经理，作为施工负责人或项目经理近五年（2018年2月至投标文件递交截止之日，以交工或竣工时间为准）至少完成过1项高速公路养护工程设计施工总承包业绩或高速公路养护工程施工业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4）拟任施工技术负责人：具备高级工程师及以上职称（公路相关专业）且持有交通主管部门或建设主管部门颁发的安全生产考核合格B证（注册登记单位应与投标人名称一致），且未担任其他在建工程项目的技术负责人，作为施工项目总工或项目技术负责人近五年（2018年2月至投标文件递交截止之日，以交工或竣工时间为准）至少完成过1项高速公路养护工程设计施工总承包业绩或高速公路养护工程施工业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（5）拟任专职安全员：持有有效的交通或建设行政主管部门颁发的安全生产考核合格证书（C证）且登记单位必须与投标人名称一致；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3.6投标人在“信用中国”网站（http://www.creditchina.gov.cn/）中未被列入严重失信主体名单；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3.7投标人在“国家企业信用信息公示系统”（http://www.gsxt.gov.cn/）中未被列入严重违法失信企业名单（黑名单）；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3.8投标人、法定代表人、拟任项目经理、拟任设计负责人、拟任施工负责人、拟任施工技术负责人在近三年内（2020年2月以来）无行贿犯罪行为；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3.9 投标人与招标人存在利害关系且可能影响招标公正性的法人、其他组织或个人，不得参加本项目的投标，否则投标无效。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3.10存在以下关联关系的投标人不得同时对本项目投标，否则相关投标均无效：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（1）单位负责人为同一人或者存在控股、管理关系的不同单位；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（2）具有投资参股关系的关联企业；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（3）董事、监事、总经理、副总经理和财务负责人相互兼职的关联企业；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（4）法律法规等规定的具有关联关系的其他情形；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3.11凡被交通运输部或山西省交通运输厅取消或暂停公路工程投标资格的企业，在处罚期内无资格参与本项目的投标。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凡在交通运输部或山西省公路建设市场信用评价的考核定级中，被评价为D级的单位，在处罚期内无资格参与本项目的投标；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3.12本项目接受联合体投标，联合体成员数量最多2家单位，联合体投标的应满足下列要求：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①联合体牵头人应为具有设计资质的单位，项目经理由牵头人提供，且联合体各成员所有成员方应签署具有法律效力的联合体协议书；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②联合体成员中若同时存在同一专业，按照资质等级较低的单位确定资质等级。联合体各方不得再以自己名义单独或加入其他联合体在本项目中参加投标，出现上述情况者，其投标和与此有关的联合体的投标将被拒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③联合体中标后，联合体各方应当共同与招标人签订合同，为履行合同向招标人承担连带责任；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④联合体协议书中应明确联合体所有成员方的有关责任与义务，各方并就合同条款共同分担合同的义务。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color w:val="auto"/>
          <w:spacing w:val="0"/>
          <w:w w:val="100"/>
          <w:kern w:val="21"/>
          <w:position w:val="0"/>
          <w:sz w:val="24"/>
          <w:szCs w:val="24"/>
          <w:highlight w:val="none"/>
          <w:lang w:val="en-US" w:eastAsia="zh-CN"/>
        </w:rPr>
      </w:pPr>
      <w:r>
        <w:rPr>
          <w:rFonts w:hint="default" w:ascii="Times New Roman" w:hAnsi="Times New Roman" w:cs="Times New Roman"/>
          <w:b/>
          <w:bCs/>
          <w:color w:val="auto"/>
          <w:spacing w:val="0"/>
          <w:w w:val="100"/>
          <w:kern w:val="21"/>
          <w:position w:val="0"/>
          <w:sz w:val="24"/>
          <w:szCs w:val="24"/>
          <w:highlight w:val="none"/>
          <w:lang w:val="en-US" w:eastAsia="zh-CN"/>
        </w:rPr>
        <w:br w:type="page"/>
      </w:r>
    </w:p>
    <w:p>
      <w:pPr>
        <w:pStyle w:val="2"/>
        <w:keepNext w:val="0"/>
        <w:keepLines w:val="0"/>
        <w:pageBreakBefore w:val="0"/>
        <w:widowControl w:val="0"/>
        <w:numPr>
          <w:ilvl w:val="0"/>
          <w:numId w:val="0"/>
        </w:numPr>
        <w:tabs>
          <w:tab w:val="left" w:pos="1709"/>
        </w:tabs>
        <w:kinsoku w:val="0"/>
        <w:wordWrap/>
        <w:overflowPunct w:val="0"/>
        <w:topLinePunct w:val="0"/>
        <w:autoSpaceDE w:val="0"/>
        <w:autoSpaceDN w:val="0"/>
        <w:bidi w:val="0"/>
        <w:adjustRightInd w:val="0"/>
        <w:snapToGrid/>
        <w:spacing w:before="26" w:line="360" w:lineRule="auto"/>
        <w:ind w:right="0" w:rightChars="0"/>
        <w:jc w:val="left"/>
        <w:textAlignment w:val="auto"/>
        <w:outlineLvl w:val="9"/>
        <w:rPr>
          <w:rFonts w:hint="eastAsia" w:ascii="Times New Roman" w:hAnsi="Times New Roman" w:eastAsia="宋体" w:cs="Times New Roman"/>
          <w:b/>
          <w:bCs/>
          <w:color w:val="auto"/>
          <w:spacing w:val="0"/>
          <w:w w:val="100"/>
          <w:kern w:val="21"/>
          <w:position w:val="0"/>
          <w:sz w:val="24"/>
          <w:szCs w:val="24"/>
          <w:highlight w:val="none"/>
          <w:lang w:val="en-US" w:eastAsia="zh-CN"/>
        </w:rPr>
      </w:pPr>
      <w:bookmarkStart w:id="0" w:name="_Toc26872"/>
      <w:r>
        <w:rPr>
          <w:rFonts w:hint="eastAsia" w:ascii="Times New Roman" w:hAnsi="Times New Roman" w:eastAsia="宋体" w:cs="Times New Roman"/>
          <w:b/>
          <w:bCs/>
          <w:color w:val="auto"/>
          <w:spacing w:val="0"/>
          <w:w w:val="100"/>
          <w:kern w:val="21"/>
          <w:position w:val="0"/>
          <w:sz w:val="24"/>
          <w:szCs w:val="24"/>
          <w:highlight w:val="none"/>
          <w:lang w:val="en-US" w:eastAsia="zh-CN"/>
        </w:rPr>
        <w:t>三、</w:t>
      </w:r>
      <w:bookmarkEnd w:id="0"/>
      <w:r>
        <w:rPr>
          <w:rFonts w:hint="eastAsia" w:ascii="Times New Roman" w:hAnsi="Times New Roman" w:eastAsia="宋体" w:cs="Times New Roman"/>
          <w:b/>
          <w:bCs/>
          <w:color w:val="auto"/>
          <w:spacing w:val="0"/>
          <w:w w:val="100"/>
          <w:kern w:val="21"/>
          <w:position w:val="0"/>
          <w:sz w:val="24"/>
          <w:szCs w:val="24"/>
          <w:highlight w:val="none"/>
          <w:lang w:val="en-US" w:eastAsia="zh-CN"/>
        </w:rPr>
        <w:t>评标办法（双信封综合评分法）</w:t>
      </w:r>
    </w:p>
    <w:p>
      <w:pPr>
        <w:jc w:val="center"/>
        <w:rPr>
          <w:rFonts w:hint="eastAsia" w:ascii="宋体" w:hAnsi="宋体" w:eastAsia="宋体" w:cs="宋体"/>
          <w:b/>
          <w:bCs/>
          <w:color w:val="auto"/>
          <w:sz w:val="36"/>
          <w:szCs w:val="44"/>
          <w:highlight w:val="none"/>
        </w:rPr>
      </w:pPr>
      <w:bookmarkStart w:id="1" w:name="_Toc234832943"/>
      <w:bookmarkStart w:id="2" w:name="_Toc507549042"/>
      <w:r>
        <w:rPr>
          <w:rFonts w:hint="eastAsia" w:ascii="宋体" w:hAnsi="宋体" w:eastAsia="宋体" w:cs="宋体"/>
          <w:b/>
          <w:bCs/>
          <w:color w:val="auto"/>
          <w:sz w:val="36"/>
          <w:szCs w:val="44"/>
          <w:highlight w:val="none"/>
        </w:rPr>
        <w:t>评标办法前附表</w:t>
      </w:r>
      <w:bookmarkEnd w:id="1"/>
      <w:bookmarkEnd w:id="2"/>
    </w:p>
    <w:tbl>
      <w:tblPr>
        <w:tblStyle w:val="12"/>
        <w:tblW w:w="9638"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
      <w:tblGrid>
        <w:gridCol w:w="809"/>
        <w:gridCol w:w="1153"/>
        <w:gridCol w:w="1824"/>
        <w:gridCol w:w="659"/>
        <w:gridCol w:w="519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19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条款号</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评审因素</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547" w:hRule="atLeast"/>
          <w:jc w:val="center"/>
        </w:trPr>
        <w:tc>
          <w:tcPr>
            <w:tcW w:w="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1</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评标办法</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中标候选人</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排序方法</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推荐原则：综合得分最高的为推荐的中标候选人，若综合得分相等时，以投标人报价低的优先；若投标人报价仍相等时，以投标人技术评分高者优先；若技术评分也相等时，以电子平台上传投标文件时间较早的投标人优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2.1.1</w:t>
            </w:r>
          </w:p>
        </w:tc>
        <w:tc>
          <w:tcPr>
            <w:tcW w:w="11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第一个</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信封</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形式评审</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标准</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投标人名称</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与营业执照、资质证书一致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投标文件</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签字盖章</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投标文件上法定代表人的电子签名、投标人单位的电子签章齐全，符合招标文件规定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投标文件格式</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符合第六章“投标文件格式”的要求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lang w:eastAsia="zh-CN"/>
              </w:rPr>
            </w:pPr>
            <w:r>
              <w:rPr>
                <w:rFonts w:hint="eastAsia" w:ascii="宋体" w:hAnsi="宋体" w:eastAsia="宋体" w:cs="宋体"/>
                <w:caps w:val="0"/>
                <w:smallCaps w:val="0"/>
                <w:color w:val="auto"/>
                <w:spacing w:val="0"/>
                <w:w w:val="100"/>
                <w:position w:val="0"/>
                <w:highlight w:val="none"/>
              </w:rPr>
              <w:t>联合体投标人</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szCs w:val="21"/>
                <w:highlight w:val="none"/>
              </w:rPr>
              <w:t>提交联合体协议书，并明确联合体牵头人</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default" w:ascii="宋体" w:hAnsi="宋体" w:eastAsia="宋体" w:cs="宋体"/>
                <w:caps w:val="0"/>
                <w:smallCaps w:val="0"/>
                <w:color w:val="auto"/>
                <w:spacing w:val="0"/>
                <w:w w:val="100"/>
                <w:position w:val="0"/>
                <w:highlight w:val="none"/>
                <w:lang w:val="en-US" w:eastAsia="zh-CN"/>
              </w:rPr>
            </w:pPr>
            <w:r>
              <w:rPr>
                <w:rFonts w:hint="eastAsia" w:ascii="宋体" w:hAnsi="宋体" w:cs="宋体"/>
                <w:caps w:val="0"/>
                <w:smallCaps w:val="0"/>
                <w:color w:val="auto"/>
                <w:spacing w:val="0"/>
                <w:w w:val="100"/>
                <w:position w:val="0"/>
                <w:highlight w:val="none"/>
                <w:lang w:val="en-US" w:eastAsia="zh-CN"/>
              </w:rPr>
              <w:t>电子投标文件</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textAlignment w:val="auto"/>
              <w:rPr>
                <w:rFonts w:hint="eastAsia" w:ascii="宋体" w:hAnsi="宋体" w:eastAsia="宋体" w:cs="宋体"/>
                <w:caps w:val="0"/>
                <w:smallCaps w:val="0"/>
                <w:color w:val="auto"/>
                <w:spacing w:val="0"/>
                <w:w w:val="100"/>
                <w:position w:val="0"/>
                <w:szCs w:val="21"/>
                <w:highlight w:val="none"/>
              </w:rPr>
            </w:pPr>
            <w:r>
              <w:rPr>
                <w:rFonts w:hint="eastAsia" w:ascii="宋体" w:hAnsi="宋体" w:eastAsia="宋体" w:cs="宋体"/>
                <w:bCs/>
                <w:caps w:val="0"/>
                <w:smallCaps w:val="0"/>
                <w:color w:val="auto"/>
                <w:spacing w:val="0"/>
                <w:w w:val="100"/>
                <w:position w:val="0"/>
                <w:highlight w:val="none"/>
              </w:rPr>
              <w:t>符合第二章“投标人须知</w:t>
            </w:r>
            <w:r>
              <w:rPr>
                <w:rFonts w:hint="eastAsia" w:ascii="宋体" w:hAnsi="宋体" w:eastAsia="宋体" w:cs="宋体"/>
                <w:bCs/>
                <w:caps w:val="0"/>
                <w:smallCaps w:val="0"/>
                <w:color w:val="auto"/>
                <w:spacing w:val="0"/>
                <w:w w:val="100"/>
                <w:position w:val="0"/>
                <w:highlight w:val="none"/>
                <w:lang w:eastAsia="zh-CN"/>
              </w:rPr>
              <w:t>前附表</w:t>
            </w:r>
            <w:r>
              <w:rPr>
                <w:rFonts w:hint="eastAsia" w:ascii="宋体" w:hAnsi="宋体" w:eastAsia="宋体" w:cs="宋体"/>
                <w:bCs/>
                <w:caps w:val="0"/>
                <w:smallCaps w:val="0"/>
                <w:color w:val="auto"/>
                <w:spacing w:val="0"/>
                <w:w w:val="100"/>
                <w:position w:val="0"/>
                <w:highlight w:val="none"/>
              </w:rPr>
              <w:t>”第</w:t>
            </w:r>
            <w:r>
              <w:rPr>
                <w:rFonts w:hint="eastAsia" w:ascii="宋体" w:hAnsi="宋体" w:eastAsia="宋体" w:cs="宋体"/>
                <w:bCs/>
                <w:caps w:val="0"/>
                <w:smallCaps w:val="0"/>
                <w:color w:val="auto"/>
                <w:spacing w:val="0"/>
                <w:w w:val="100"/>
                <w:position w:val="0"/>
                <w:highlight w:val="none"/>
                <w:lang w:val="en-US" w:eastAsia="zh-CN"/>
              </w:rPr>
              <w:t>10.3（1）</w:t>
            </w:r>
            <w:r>
              <w:rPr>
                <w:rFonts w:hint="eastAsia" w:ascii="宋体" w:hAnsi="宋体" w:eastAsia="宋体" w:cs="宋体"/>
                <w:bCs/>
                <w:caps w:val="0"/>
                <w:smallCaps w:val="0"/>
                <w:color w:val="auto"/>
                <w:spacing w:val="0"/>
                <w:w w:val="100"/>
                <w:position w:val="0"/>
                <w:highlight w:val="none"/>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备选投标方案</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投标人未提交备选投标方案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2.1.1</w:t>
            </w:r>
          </w:p>
        </w:tc>
        <w:tc>
          <w:tcPr>
            <w:tcW w:w="11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第二个</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信封</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形式评审</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标准</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投标人名称</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与营业执照一致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报价函签字盖章</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法定代表人的电子签名、投标人单位的电子签章齐全，符合招标文件规定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投标文件格式</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符合第六章“投标文件格式”的规定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cs="宋体"/>
                <w:caps w:val="0"/>
                <w:smallCaps w:val="0"/>
                <w:color w:val="auto"/>
                <w:spacing w:val="0"/>
                <w:w w:val="100"/>
                <w:position w:val="0"/>
                <w:highlight w:val="none"/>
                <w:lang w:val="en-US" w:eastAsia="zh-CN"/>
              </w:rPr>
              <w:t>电子投标文件</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w:t>
            </w:r>
            <w:r>
              <w:rPr>
                <w:rFonts w:hint="eastAsia" w:ascii="宋体" w:hAnsi="宋体" w:eastAsia="宋体" w:cs="宋体"/>
                <w:bCs/>
                <w:caps w:val="0"/>
                <w:smallCaps w:val="0"/>
                <w:color w:val="auto"/>
                <w:spacing w:val="0"/>
                <w:w w:val="100"/>
                <w:position w:val="0"/>
                <w:highlight w:val="none"/>
                <w:lang w:eastAsia="zh-CN"/>
              </w:rPr>
              <w:t>前附表</w:t>
            </w:r>
            <w:r>
              <w:rPr>
                <w:rFonts w:hint="eastAsia" w:ascii="宋体" w:hAnsi="宋体" w:eastAsia="宋体" w:cs="宋体"/>
                <w:bCs/>
                <w:caps w:val="0"/>
                <w:smallCaps w:val="0"/>
                <w:color w:val="auto"/>
                <w:spacing w:val="0"/>
                <w:w w:val="100"/>
                <w:position w:val="0"/>
                <w:highlight w:val="none"/>
              </w:rPr>
              <w:t>”第</w:t>
            </w:r>
            <w:r>
              <w:rPr>
                <w:rFonts w:hint="eastAsia" w:ascii="宋体" w:hAnsi="宋体" w:eastAsia="宋体" w:cs="宋体"/>
                <w:bCs/>
                <w:caps w:val="0"/>
                <w:smallCaps w:val="0"/>
                <w:color w:val="auto"/>
                <w:spacing w:val="0"/>
                <w:w w:val="100"/>
                <w:position w:val="0"/>
                <w:highlight w:val="none"/>
                <w:lang w:val="en-US" w:eastAsia="zh-CN"/>
              </w:rPr>
              <w:t>10.3（1）</w:t>
            </w:r>
            <w:r>
              <w:rPr>
                <w:rFonts w:hint="eastAsia" w:ascii="宋体" w:hAnsi="宋体" w:eastAsia="宋体" w:cs="宋体"/>
                <w:bCs/>
                <w:caps w:val="0"/>
                <w:smallCaps w:val="0"/>
                <w:color w:val="auto"/>
                <w:spacing w:val="0"/>
                <w:w w:val="100"/>
                <w:position w:val="0"/>
                <w:highlight w:val="none"/>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2.1.2</w:t>
            </w:r>
          </w:p>
        </w:tc>
        <w:tc>
          <w:tcPr>
            <w:tcW w:w="11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资格评审</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标准</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营业执照</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符合第二章“投标人须知”第3.5.1项规定，具备有效的营业执照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资质要求</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财务要求</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业绩要求</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信誉要求</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lang w:val="en-US" w:eastAsia="zh-CN"/>
              </w:rPr>
              <w:t>人员</w:t>
            </w:r>
            <w:r>
              <w:rPr>
                <w:rFonts w:hint="eastAsia" w:ascii="宋体" w:hAnsi="宋体" w:eastAsia="宋体" w:cs="宋体"/>
                <w:caps w:val="0"/>
                <w:smallCaps w:val="0"/>
                <w:color w:val="auto"/>
                <w:spacing w:val="0"/>
                <w:w w:val="100"/>
                <w:position w:val="0"/>
                <w:highlight w:val="none"/>
              </w:rPr>
              <w:t>要求</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不存在禁止投标</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的情形</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lang w:eastAsia="zh-CN"/>
              </w:rPr>
              <w:t>符合</w:t>
            </w:r>
            <w:r>
              <w:rPr>
                <w:rFonts w:hint="eastAsia" w:ascii="宋体" w:hAnsi="宋体" w:eastAsia="宋体" w:cs="宋体"/>
                <w:bCs/>
                <w:caps w:val="0"/>
                <w:smallCaps w:val="0"/>
                <w:color w:val="auto"/>
                <w:spacing w:val="0"/>
                <w:w w:val="100"/>
                <w:position w:val="0"/>
                <w:highlight w:val="none"/>
              </w:rPr>
              <w:t>第二章“投标人须知”第</w:t>
            </w:r>
            <w:r>
              <w:rPr>
                <w:rFonts w:hint="eastAsia" w:ascii="宋体" w:hAnsi="宋体" w:eastAsia="宋体" w:cs="宋体"/>
                <w:bCs/>
                <w:caps w:val="0"/>
                <w:smallCaps w:val="0"/>
                <w:color w:val="auto"/>
                <w:spacing w:val="0"/>
                <w:w w:val="100"/>
                <w:position w:val="0"/>
                <w:highlight w:val="none"/>
                <w:lang w:val="en-US" w:eastAsia="zh-CN"/>
              </w:rPr>
              <w:t>1.4.2项及第</w:t>
            </w:r>
            <w:r>
              <w:rPr>
                <w:rFonts w:hint="eastAsia" w:ascii="宋体" w:hAnsi="宋体" w:eastAsia="宋体" w:cs="宋体"/>
                <w:bCs/>
                <w:caps w:val="0"/>
                <w:smallCaps w:val="0"/>
                <w:color w:val="auto"/>
                <w:spacing w:val="0"/>
                <w:w w:val="100"/>
                <w:position w:val="0"/>
                <w:highlight w:val="none"/>
              </w:rPr>
              <w:t>1.4.3项规定的任何一种情形</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lang w:eastAsia="zh-CN"/>
              </w:rPr>
            </w:pPr>
            <w:r>
              <w:rPr>
                <w:rFonts w:hint="eastAsia" w:ascii="宋体" w:hAnsi="宋体" w:eastAsia="宋体" w:cs="宋体"/>
                <w:caps w:val="0"/>
                <w:smallCaps w:val="0"/>
                <w:color w:val="auto"/>
                <w:spacing w:val="0"/>
                <w:w w:val="100"/>
                <w:position w:val="0"/>
                <w:highlight w:val="none"/>
                <w:lang w:eastAsia="zh-CN"/>
              </w:rPr>
              <w:t>其他要求</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highlight w:val="none"/>
              </w:rPr>
              <w:t>投标文件未附有招标人不能接受的其他条件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2.1.3</w:t>
            </w:r>
          </w:p>
        </w:tc>
        <w:tc>
          <w:tcPr>
            <w:tcW w:w="11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第一个</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信封</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响应性</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评审</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标准</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投标内容</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工期</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符合第二章“投标人须知”第1.3.2项规定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lang w:val="en-US"/>
              </w:rPr>
            </w:pPr>
            <w:r>
              <w:rPr>
                <w:rFonts w:hint="eastAsia" w:ascii="宋体" w:hAnsi="宋体" w:eastAsia="宋体" w:cs="宋体"/>
                <w:caps w:val="0"/>
                <w:smallCaps w:val="0"/>
                <w:color w:val="auto"/>
                <w:spacing w:val="0"/>
                <w:w w:val="100"/>
                <w:position w:val="0"/>
                <w:highlight w:val="none"/>
                <w:lang w:val="en-US" w:eastAsia="zh-CN"/>
              </w:rPr>
              <w:t>工程质量</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w:t>
            </w:r>
            <w:r>
              <w:rPr>
                <w:rFonts w:hint="eastAsia" w:ascii="宋体" w:hAnsi="宋体" w:eastAsia="宋体" w:cs="宋体"/>
                <w:bCs/>
                <w:caps w:val="0"/>
                <w:smallCaps w:val="0"/>
                <w:color w:val="auto"/>
                <w:spacing w:val="0"/>
                <w:w w:val="100"/>
                <w:position w:val="0"/>
                <w:highlight w:val="none"/>
                <w:lang w:val="en-US" w:eastAsia="zh-CN"/>
              </w:rPr>
              <w:t>3.3</w:t>
            </w:r>
            <w:r>
              <w:rPr>
                <w:rFonts w:hint="eastAsia" w:ascii="宋体" w:hAnsi="宋体" w:eastAsia="宋体" w:cs="宋体"/>
                <w:bCs/>
                <w:caps w:val="0"/>
                <w:smallCaps w:val="0"/>
                <w:color w:val="auto"/>
                <w:spacing w:val="0"/>
                <w:w w:val="100"/>
                <w:position w:val="0"/>
                <w:highlight w:val="none"/>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lang w:eastAsia="zh-CN"/>
              </w:rPr>
            </w:pPr>
            <w:r>
              <w:rPr>
                <w:rFonts w:hint="eastAsia" w:ascii="宋体" w:hAnsi="宋体" w:eastAsia="宋体" w:cs="宋体"/>
                <w:caps w:val="0"/>
                <w:smallCaps w:val="0"/>
                <w:color w:val="auto"/>
                <w:spacing w:val="0"/>
                <w:w w:val="100"/>
                <w:position w:val="0"/>
                <w:highlight w:val="none"/>
                <w:lang w:val="en-US" w:eastAsia="zh-CN"/>
              </w:rPr>
              <w:t>安全目标</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符合第二章“投标人须知”第1.3.</w:t>
            </w:r>
            <w:r>
              <w:rPr>
                <w:rFonts w:hint="eastAsia" w:ascii="宋体" w:hAnsi="宋体" w:eastAsia="宋体" w:cs="宋体"/>
                <w:bCs/>
                <w:caps w:val="0"/>
                <w:smallCaps w:val="0"/>
                <w:color w:val="auto"/>
                <w:spacing w:val="0"/>
                <w:w w:val="100"/>
                <w:position w:val="0"/>
                <w:highlight w:val="none"/>
                <w:lang w:val="en-US" w:eastAsia="zh-CN"/>
              </w:rPr>
              <w:t>4</w:t>
            </w:r>
            <w:r>
              <w:rPr>
                <w:rFonts w:hint="eastAsia" w:ascii="宋体" w:hAnsi="宋体" w:eastAsia="宋体" w:cs="宋体"/>
                <w:bCs/>
                <w:caps w:val="0"/>
                <w:smallCaps w:val="0"/>
                <w:color w:val="auto"/>
                <w:spacing w:val="0"/>
                <w:w w:val="100"/>
                <w:position w:val="0"/>
                <w:highlight w:val="none"/>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投标有效期</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符合第二章“投标人须知”第3.3.1项规定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outset" w:color="auto" w:sz="6" w:space="0"/>
              <w:bottom w:val="outset" w:color="auto" w:sz="6"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投标保证金</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符合第二章“投标人须知”第3.4.1项规定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2.1.3</w:t>
            </w:r>
          </w:p>
        </w:tc>
        <w:tc>
          <w:tcPr>
            <w:tcW w:w="1153" w:type="dxa"/>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第二个</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信封</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响应性</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评审</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标准</w:t>
            </w:r>
          </w:p>
        </w:tc>
        <w:tc>
          <w:tcPr>
            <w:tcW w:w="1824" w:type="dxa"/>
            <w:tcBorders>
              <w:top w:val="single" w:color="auto" w:sz="4"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投标函</w:t>
            </w:r>
          </w:p>
        </w:tc>
        <w:tc>
          <w:tcPr>
            <w:tcW w:w="5852" w:type="dxa"/>
            <w:gridSpan w:val="2"/>
            <w:tcBorders>
              <w:top w:val="single" w:color="auto" w:sz="4"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ind w:left="79"/>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按招标文件规定填报了项目名称、补遗书编号（如有）、投标价（包括大写金额和小写金额）；</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投标报价</w:t>
            </w:r>
          </w:p>
        </w:tc>
        <w:tc>
          <w:tcPr>
            <w:tcW w:w="5852"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符合第二章“投标人须知”第3.2款规定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57" w:hRule="atLeast"/>
          <w:jc w:val="center"/>
        </w:trPr>
        <w:tc>
          <w:tcPr>
            <w:tcW w:w="809"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选择性报价</w:t>
            </w:r>
          </w:p>
        </w:tc>
        <w:tc>
          <w:tcPr>
            <w:tcW w:w="5852"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同一投标人未提交两个以上不同的投标报价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57" w:hRule="atLeast"/>
          <w:jc w:val="center"/>
        </w:trPr>
        <w:tc>
          <w:tcPr>
            <w:tcW w:w="809"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lang w:eastAsia="zh-CN"/>
              </w:rPr>
              <w:t>其他要求</w:t>
            </w:r>
          </w:p>
        </w:tc>
        <w:tc>
          <w:tcPr>
            <w:tcW w:w="5852"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highlight w:val="none"/>
              </w:rPr>
              <w:t>投标文件未附有招标人不能接受的其他条件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415" w:hRule="atLeast"/>
          <w:jc w:val="center"/>
        </w:trPr>
        <w:tc>
          <w:tcPr>
            <w:tcW w:w="1962"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2.2.1</w:t>
            </w:r>
          </w:p>
        </w:tc>
        <w:tc>
          <w:tcPr>
            <w:tcW w:w="182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分值构成</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（总分100分）</w:t>
            </w:r>
          </w:p>
        </w:tc>
        <w:tc>
          <w:tcPr>
            <w:tcW w:w="5852" w:type="dxa"/>
            <w:gridSpan w:val="2"/>
            <w:tcBorders>
              <w:top w:val="outset" w:color="auto" w:sz="6" w:space="0"/>
              <w:left w:val="outset" w:color="auto" w:sz="6" w:space="0"/>
              <w:bottom w:val="outset" w:color="auto" w:sz="6" w:space="0"/>
              <w:right w:val="outset" w:color="auto" w:sz="6" w:space="0"/>
            </w:tcBorders>
            <w:noWrap w:val="0"/>
            <w:vAlign w:val="center"/>
          </w:tcPr>
          <w:p>
            <w:pPr>
              <w:snapToGrid w:val="0"/>
              <w:spacing w:line="288"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第一信封（商务</w:t>
            </w:r>
            <w:r>
              <w:rPr>
                <w:rFonts w:hint="eastAsia" w:ascii="宋体" w:hAnsi="宋体" w:cs="宋体"/>
                <w:b/>
                <w:color w:val="auto"/>
                <w:szCs w:val="21"/>
                <w:highlight w:val="none"/>
                <w:lang w:val="en-US" w:eastAsia="zh-CN"/>
              </w:rPr>
              <w:t>及</w:t>
            </w:r>
            <w:r>
              <w:rPr>
                <w:rFonts w:hint="eastAsia" w:ascii="宋体" w:hAnsi="宋体" w:eastAsia="宋体" w:cs="宋体"/>
                <w:b/>
                <w:color w:val="auto"/>
                <w:szCs w:val="21"/>
                <w:highlight w:val="none"/>
              </w:rPr>
              <w:t>技术文件）评分分值构成：</w:t>
            </w:r>
          </w:p>
          <w:p>
            <w:pPr>
              <w:spacing w:line="240" w:lineRule="atLeast"/>
              <w:ind w:right="105" w:rightChars="50"/>
              <w:rPr>
                <w:rFonts w:asciiTheme="minorEastAsia" w:hAnsiTheme="minorEastAsia"/>
                <w:bCs/>
                <w:sz w:val="21"/>
                <w:szCs w:val="21"/>
                <w:highlight w:val="none"/>
              </w:rPr>
            </w:pPr>
            <w:r>
              <w:rPr>
                <w:rFonts w:hint="eastAsia" w:asciiTheme="minorEastAsia" w:hAnsiTheme="minorEastAsia"/>
                <w:bCs/>
                <w:sz w:val="21"/>
                <w:szCs w:val="21"/>
                <w:highlight w:val="none"/>
              </w:rPr>
              <w:t>技术</w:t>
            </w:r>
            <w:r>
              <w:rPr>
                <w:rFonts w:hint="eastAsia" w:asciiTheme="minorEastAsia" w:hAnsiTheme="minorEastAsia"/>
                <w:bCs/>
                <w:sz w:val="21"/>
                <w:szCs w:val="21"/>
                <w:highlight w:val="none"/>
                <w:lang w:val="en-US" w:eastAsia="zh-CN"/>
              </w:rPr>
              <w:t>建议书</w:t>
            </w:r>
            <w:r>
              <w:rPr>
                <w:rFonts w:hint="eastAsia" w:asciiTheme="minorEastAsia" w:hAnsiTheme="minorEastAsia"/>
                <w:bCs/>
                <w:sz w:val="21"/>
                <w:szCs w:val="21"/>
                <w:highlight w:val="none"/>
              </w:rPr>
              <w:t>：</w:t>
            </w:r>
            <w:r>
              <w:rPr>
                <w:rFonts w:hint="eastAsia" w:asciiTheme="minorEastAsia" w:hAnsiTheme="minorEastAsia"/>
                <w:bCs/>
                <w:sz w:val="21"/>
                <w:szCs w:val="21"/>
                <w:highlight w:val="none"/>
                <w:u w:val="single"/>
                <w:lang w:val="en-US"/>
              </w:rPr>
              <w:t>10</w:t>
            </w:r>
            <w:r>
              <w:rPr>
                <w:rFonts w:hint="eastAsia" w:asciiTheme="minorEastAsia" w:hAnsiTheme="minorEastAsia"/>
                <w:bCs/>
                <w:sz w:val="21"/>
                <w:szCs w:val="21"/>
                <w:highlight w:val="none"/>
              </w:rPr>
              <w:t>分</w:t>
            </w:r>
          </w:p>
          <w:p>
            <w:pPr>
              <w:spacing w:line="240" w:lineRule="atLeast"/>
              <w:ind w:right="105" w:rightChars="50"/>
              <w:rPr>
                <w:rFonts w:asciiTheme="minorEastAsia" w:hAnsiTheme="minorEastAsia"/>
                <w:bCs/>
                <w:sz w:val="21"/>
                <w:szCs w:val="21"/>
                <w:highlight w:val="none"/>
              </w:rPr>
            </w:pPr>
            <w:r>
              <w:rPr>
                <w:rFonts w:hint="eastAsia" w:asciiTheme="minorEastAsia" w:hAnsiTheme="minorEastAsia"/>
                <w:bCs/>
                <w:sz w:val="21"/>
                <w:szCs w:val="21"/>
                <w:highlight w:val="none"/>
              </w:rPr>
              <w:t>主要人员：</w:t>
            </w:r>
            <w:r>
              <w:rPr>
                <w:rFonts w:hint="eastAsia" w:asciiTheme="minorEastAsia" w:hAnsiTheme="minorEastAsia"/>
                <w:bCs/>
                <w:sz w:val="21"/>
                <w:szCs w:val="21"/>
                <w:highlight w:val="none"/>
                <w:u w:val="single"/>
                <w:lang w:val="en-US"/>
              </w:rPr>
              <w:t>35</w:t>
            </w:r>
            <w:r>
              <w:rPr>
                <w:rFonts w:hint="eastAsia" w:asciiTheme="minorEastAsia" w:hAnsiTheme="minorEastAsia"/>
                <w:bCs/>
                <w:sz w:val="21"/>
                <w:szCs w:val="21"/>
                <w:highlight w:val="none"/>
              </w:rPr>
              <w:t xml:space="preserve">分 </w:t>
            </w:r>
          </w:p>
          <w:p>
            <w:pPr>
              <w:spacing w:line="240" w:lineRule="atLeast"/>
              <w:ind w:right="105" w:rightChars="50"/>
              <w:rPr>
                <w:rFonts w:asciiTheme="minorEastAsia" w:hAnsiTheme="minorEastAsia"/>
                <w:bCs/>
                <w:sz w:val="21"/>
                <w:szCs w:val="21"/>
                <w:highlight w:val="none"/>
              </w:rPr>
            </w:pPr>
            <w:r>
              <w:rPr>
                <w:rFonts w:hint="eastAsia" w:asciiTheme="minorEastAsia" w:hAnsiTheme="minorEastAsia"/>
                <w:bCs/>
                <w:sz w:val="21"/>
                <w:szCs w:val="21"/>
                <w:highlight w:val="none"/>
                <w:lang w:val="en-US" w:eastAsia="zh-CN"/>
              </w:rPr>
              <w:t>企业</w:t>
            </w:r>
            <w:r>
              <w:rPr>
                <w:rFonts w:hint="eastAsia" w:asciiTheme="minorEastAsia" w:hAnsiTheme="minorEastAsia"/>
                <w:bCs/>
                <w:sz w:val="21"/>
                <w:szCs w:val="21"/>
                <w:highlight w:val="none"/>
              </w:rPr>
              <w:t>业绩：</w:t>
            </w:r>
            <w:r>
              <w:rPr>
                <w:rFonts w:hint="eastAsia" w:asciiTheme="minorEastAsia" w:hAnsiTheme="minorEastAsia"/>
                <w:bCs/>
                <w:sz w:val="21"/>
                <w:szCs w:val="21"/>
                <w:highlight w:val="none"/>
                <w:u w:val="single"/>
                <w:lang w:val="en-US"/>
              </w:rPr>
              <w:t>35</w:t>
            </w:r>
            <w:r>
              <w:rPr>
                <w:rFonts w:hint="eastAsia" w:asciiTheme="minorEastAsia" w:hAnsiTheme="minorEastAsia"/>
                <w:bCs/>
                <w:sz w:val="21"/>
                <w:szCs w:val="21"/>
                <w:highlight w:val="none"/>
              </w:rPr>
              <w:t xml:space="preserve">分 </w:t>
            </w:r>
          </w:p>
          <w:p>
            <w:pPr>
              <w:spacing w:line="240" w:lineRule="atLeast"/>
              <w:ind w:right="105" w:rightChars="50"/>
              <w:rPr>
                <w:rFonts w:asciiTheme="minorEastAsia" w:hAnsiTheme="minorEastAsia"/>
                <w:bCs/>
                <w:sz w:val="21"/>
                <w:szCs w:val="21"/>
                <w:highlight w:val="none"/>
              </w:rPr>
            </w:pPr>
            <w:r>
              <w:rPr>
                <w:rFonts w:hint="eastAsia" w:asciiTheme="minorEastAsia" w:hAnsiTheme="minorEastAsia"/>
                <w:bCs/>
                <w:sz w:val="21"/>
                <w:szCs w:val="21"/>
                <w:highlight w:val="none"/>
              </w:rPr>
              <w:t>履约信誉：</w:t>
            </w:r>
            <w:r>
              <w:rPr>
                <w:rFonts w:hint="eastAsia" w:asciiTheme="minorEastAsia" w:hAnsiTheme="minorEastAsia"/>
                <w:bCs/>
                <w:sz w:val="21"/>
                <w:szCs w:val="21"/>
                <w:highlight w:val="none"/>
                <w:u w:val="single"/>
                <w:lang w:val="en-US"/>
              </w:rPr>
              <w:t>10</w:t>
            </w:r>
            <w:r>
              <w:rPr>
                <w:rFonts w:hint="eastAsia" w:asciiTheme="minorEastAsia" w:hAnsiTheme="minorEastAsia"/>
                <w:bCs/>
                <w:sz w:val="21"/>
                <w:szCs w:val="21"/>
                <w:highlight w:val="none"/>
              </w:rPr>
              <w:t>分</w:t>
            </w:r>
          </w:p>
          <w:p>
            <w:pPr>
              <w:snapToGrid w:val="0"/>
              <w:spacing w:line="288"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第二信封（报价文件）评分分值构成：</w:t>
            </w:r>
          </w:p>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highlight w:val="none"/>
                <w:lang w:eastAsia="zh-CN"/>
              </w:rPr>
            </w:pPr>
            <w:r>
              <w:rPr>
                <w:rFonts w:hint="eastAsia" w:asciiTheme="minorEastAsia" w:hAnsiTheme="minorEastAsia"/>
                <w:bCs/>
                <w:sz w:val="21"/>
                <w:szCs w:val="21"/>
                <w:highlight w:val="none"/>
                <w:lang w:val="en-US" w:eastAsia="zh-CN"/>
              </w:rPr>
              <w:t>投标报价</w:t>
            </w:r>
            <w:r>
              <w:rPr>
                <w:rFonts w:hint="eastAsia" w:asciiTheme="minorEastAsia" w:hAnsiTheme="minorEastAsia"/>
                <w:bCs/>
                <w:sz w:val="21"/>
                <w:szCs w:val="21"/>
                <w:highlight w:val="none"/>
              </w:rPr>
              <w:t>：</w:t>
            </w:r>
            <w:r>
              <w:rPr>
                <w:rFonts w:hint="eastAsia" w:asciiTheme="minorEastAsia" w:hAnsiTheme="minorEastAsia"/>
                <w:bCs/>
                <w:sz w:val="21"/>
                <w:szCs w:val="21"/>
                <w:highlight w:val="none"/>
                <w:u w:val="single"/>
              </w:rPr>
              <w:t>10分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711" w:hRule="atLeast"/>
          <w:jc w:val="center"/>
        </w:trPr>
        <w:tc>
          <w:tcPr>
            <w:tcW w:w="1962" w:type="dxa"/>
            <w:gridSpan w:val="2"/>
            <w:tcBorders>
              <w:top w:val="outset" w:color="auto" w:sz="6" w:space="0"/>
              <w:left w:val="outset" w:color="auto" w:sz="6" w:space="0"/>
              <w:bottom w:val="outset" w:color="auto" w:sz="6" w:space="0"/>
              <w:right w:val="outset" w:color="auto" w:sz="6" w:space="0"/>
            </w:tcBorders>
            <w:noWrap w:val="0"/>
            <w:vAlign w:val="center"/>
          </w:tcPr>
          <w:p>
            <w:pPr>
              <w:pStyle w:val="2"/>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2.2.2</w:t>
            </w:r>
          </w:p>
        </w:tc>
        <w:tc>
          <w:tcPr>
            <w:tcW w:w="182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评标基准价</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计算方法</w:t>
            </w:r>
          </w:p>
        </w:tc>
        <w:tc>
          <w:tcPr>
            <w:tcW w:w="5852" w:type="dxa"/>
            <w:gridSpan w:val="2"/>
            <w:tcBorders>
              <w:top w:val="outset" w:color="auto" w:sz="6" w:space="0"/>
              <w:left w:val="outset" w:color="auto" w:sz="6" w:space="0"/>
              <w:bottom w:val="outset" w:color="auto" w:sz="6" w:space="0"/>
              <w:right w:val="outset" w:color="auto" w:sz="6" w:space="0"/>
            </w:tcBorders>
            <w:noWrap w:val="0"/>
            <w:vAlign w:val="center"/>
          </w:tcPr>
          <w:p>
            <w:pPr>
              <w:pStyle w:val="16"/>
              <w:spacing w:before="1"/>
              <w:ind w:left="106"/>
              <w:rPr>
                <w:highlight w:val="none"/>
              </w:rPr>
            </w:pPr>
            <w:r>
              <w:rPr>
                <w:highlight w:val="none"/>
              </w:rPr>
              <w:t>评标基准价的计算：</w:t>
            </w:r>
          </w:p>
          <w:p>
            <w:pPr>
              <w:pStyle w:val="16"/>
              <w:spacing w:before="57"/>
              <w:ind w:left="106"/>
              <w:rPr>
                <w:highlight w:val="none"/>
              </w:rPr>
            </w:pPr>
            <w:r>
              <w:rPr>
                <w:highlight w:val="none"/>
              </w:rPr>
              <w:t>（1）评标价的确定：</w:t>
            </w:r>
          </w:p>
          <w:p>
            <w:pPr>
              <w:pStyle w:val="16"/>
              <w:spacing w:before="57" w:line="290" w:lineRule="auto"/>
              <w:ind w:left="106" w:right="98"/>
              <w:rPr>
                <w:highlight w:val="none"/>
              </w:rPr>
            </w:pPr>
            <w:r>
              <w:rPr>
                <w:highlight w:val="none"/>
              </w:rPr>
              <w:t>有效评标价＝第二个信封开标现场未被宣布为无效投标的投标报价函文字报价</w:t>
            </w:r>
          </w:p>
          <w:p>
            <w:pPr>
              <w:pStyle w:val="16"/>
              <w:spacing w:before="4"/>
              <w:ind w:left="106"/>
              <w:rPr>
                <w:highlight w:val="none"/>
              </w:rPr>
            </w:pPr>
            <w:r>
              <w:rPr>
                <w:highlight w:val="none"/>
              </w:rPr>
              <w:t>出现第二章“投标人须知”第 5.2.4 项所规定情况的投标文件，应做投标无效处理，其投标报价视为无效报价，不参与任何计算。</w:t>
            </w:r>
          </w:p>
          <w:p>
            <w:pPr>
              <w:pStyle w:val="2"/>
              <w:rPr>
                <w:rFonts w:hint="eastAsia"/>
                <w:highlight w:val="none"/>
              </w:rPr>
            </w:pPr>
            <w:r>
              <w:rPr>
                <w:highlight w:val="none"/>
              </w:rPr>
              <w:t>（</w:t>
            </w:r>
            <w:r>
              <w:rPr>
                <w:rFonts w:hint="eastAsia"/>
                <w:highlight w:val="none"/>
                <w:lang w:val="en-US" w:eastAsia="zh-CN"/>
              </w:rPr>
              <w:t>2</w:t>
            </w:r>
            <w:r>
              <w:rPr>
                <w:highlight w:val="none"/>
              </w:rPr>
              <w:t>）</w:t>
            </w:r>
            <w:r>
              <w:rPr>
                <w:rFonts w:hint="eastAsia"/>
                <w:highlight w:val="none"/>
              </w:rPr>
              <w:t>确定最终控制价上限 G2</w:t>
            </w:r>
          </w:p>
          <w:p>
            <w:pPr>
              <w:pStyle w:val="2"/>
              <w:rPr>
                <w:rFonts w:hint="eastAsia"/>
                <w:highlight w:val="none"/>
              </w:rPr>
            </w:pPr>
            <w:r>
              <w:rPr>
                <w:rFonts w:hint="eastAsia"/>
                <w:highlight w:val="none"/>
              </w:rPr>
              <w:t>第一个信封开标现场随机抽取投标控制价上限的下浮系数 X1。</w:t>
            </w:r>
          </w:p>
          <w:p>
            <w:pPr>
              <w:pStyle w:val="2"/>
              <w:rPr>
                <w:rFonts w:hint="eastAsia"/>
                <w:highlight w:val="none"/>
              </w:rPr>
            </w:pPr>
            <w:r>
              <w:rPr>
                <w:rFonts w:hint="eastAsia"/>
                <w:highlight w:val="none"/>
              </w:rPr>
              <w:t>（X1 为 0.5%、1%、1.5%、2%、2.5%、3%六个数值中的一个）。最终控制价上限 G2=G1×（1-X1）</w:t>
            </w:r>
          </w:p>
          <w:p>
            <w:pPr>
              <w:pStyle w:val="2"/>
              <w:rPr>
                <w:rFonts w:hint="eastAsia"/>
                <w:highlight w:val="none"/>
              </w:rPr>
            </w:pPr>
            <w:r>
              <w:rPr>
                <w:rFonts w:hint="eastAsia"/>
                <w:highlight w:val="none"/>
              </w:rPr>
              <w:t>G1=各标段最高投标限价（含暂列金额）。</w:t>
            </w:r>
          </w:p>
          <w:p>
            <w:pPr>
              <w:pStyle w:val="2"/>
              <w:rPr>
                <w:rFonts w:hint="eastAsia"/>
                <w:highlight w:val="none"/>
              </w:rPr>
            </w:pPr>
            <w:r>
              <w:rPr>
                <w:rFonts w:hint="eastAsia"/>
                <w:highlight w:val="none"/>
              </w:rPr>
              <w:t>如投标人评标价高于本标段的 G2，则视其为超出招标人的支付能力，将不再参与后续任何计算，按投标无效处理。</w:t>
            </w:r>
          </w:p>
          <w:p>
            <w:pPr>
              <w:pStyle w:val="2"/>
              <w:rPr>
                <w:rFonts w:hint="eastAsia"/>
                <w:highlight w:val="none"/>
              </w:rPr>
            </w:pPr>
            <w:r>
              <w:rPr>
                <w:highlight w:val="none"/>
              </w:rPr>
              <w:t>（</w:t>
            </w:r>
            <w:r>
              <w:rPr>
                <w:rFonts w:hint="eastAsia"/>
                <w:highlight w:val="none"/>
                <w:lang w:val="en-US" w:eastAsia="zh-CN"/>
              </w:rPr>
              <w:t>3</w:t>
            </w:r>
            <w:r>
              <w:rPr>
                <w:highlight w:val="none"/>
              </w:rPr>
              <w:t>）</w:t>
            </w:r>
            <w:r>
              <w:rPr>
                <w:rFonts w:hint="eastAsia"/>
                <w:highlight w:val="none"/>
              </w:rPr>
              <w:t>确定理论成本价 LC</w:t>
            </w:r>
          </w:p>
          <w:p>
            <w:pPr>
              <w:pStyle w:val="2"/>
              <w:rPr>
                <w:rFonts w:hint="eastAsia"/>
                <w:highlight w:val="none"/>
              </w:rPr>
            </w:pPr>
            <w:r>
              <w:rPr>
                <w:rFonts w:hint="eastAsia"/>
                <w:highlight w:val="none"/>
              </w:rPr>
              <w:t>所有不高于 G2 的有效评标价的算术平均值的 50%（当有效评标价有 5 个及以上时，应去掉其中的最高值和最低值）与 G2 的 50%相加后，乘以成本价系数 Z 所得数值为该标段的理论成本价。</w:t>
            </w:r>
          </w:p>
          <w:p>
            <w:pPr>
              <w:pStyle w:val="2"/>
              <w:rPr>
                <w:rFonts w:hint="eastAsia"/>
                <w:highlight w:val="none"/>
                <w:lang w:val="en-US"/>
              </w:rPr>
            </w:pPr>
            <w:r>
              <w:rPr>
                <w:rFonts w:hint="eastAsia"/>
                <w:highlight w:val="none"/>
                <w:lang w:val="en-US"/>
              </w:rPr>
              <w:t>LC=（0.5×G2+0.5×SP1 ）×0.85</w:t>
            </w:r>
          </w:p>
          <w:p>
            <w:pPr>
              <w:pStyle w:val="2"/>
              <w:rPr>
                <w:rFonts w:hint="eastAsia"/>
                <w:highlight w:val="none"/>
              </w:rPr>
            </w:pPr>
            <w:r>
              <w:rPr>
                <w:rFonts w:hint="eastAsia"/>
                <w:highlight w:val="none"/>
              </w:rPr>
              <w:t>SP1——该标段所有不高于 G2 的有效评标价的算术平均值（当有效评标价有 5 个及以上时，应去掉其中的最高值和最低值）</w:t>
            </w:r>
          </w:p>
          <w:p>
            <w:pPr>
              <w:pStyle w:val="2"/>
              <w:rPr>
                <w:rFonts w:hint="eastAsia"/>
                <w:highlight w:val="none"/>
              </w:rPr>
            </w:pPr>
            <w:r>
              <w:rPr>
                <w:highlight w:val="none"/>
              </w:rPr>
              <w:t>（</w:t>
            </w:r>
            <w:r>
              <w:rPr>
                <w:rFonts w:hint="eastAsia"/>
                <w:highlight w:val="none"/>
                <w:lang w:val="en-US" w:eastAsia="zh-CN"/>
              </w:rPr>
              <w:t>4</w:t>
            </w:r>
            <w:r>
              <w:rPr>
                <w:highlight w:val="none"/>
              </w:rPr>
              <w:t>）</w:t>
            </w:r>
            <w:r>
              <w:rPr>
                <w:rFonts w:hint="eastAsia"/>
                <w:highlight w:val="none"/>
              </w:rPr>
              <w:t>确定评标基准价JZ</w:t>
            </w:r>
          </w:p>
          <w:p>
            <w:pPr>
              <w:pStyle w:val="2"/>
              <w:rPr>
                <w:rFonts w:hint="eastAsia"/>
                <w:highlight w:val="none"/>
              </w:rPr>
            </w:pPr>
            <w:r>
              <w:rPr>
                <w:rFonts w:hint="eastAsia"/>
                <w:highlight w:val="none"/>
              </w:rPr>
              <w:t>评标基准价＝［最终投标控制价上限×加权系数＋有效评标价算术平均值</w:t>
            </w:r>
          </w:p>
          <w:p>
            <w:pPr>
              <w:pStyle w:val="2"/>
              <w:rPr>
                <w:rFonts w:hint="eastAsia"/>
                <w:highlight w:val="none"/>
              </w:rPr>
            </w:pPr>
            <w:r>
              <w:rPr>
                <w:rFonts w:hint="eastAsia"/>
                <w:highlight w:val="none"/>
              </w:rPr>
              <w:t>×（1-加权系数）］×评标基准价系数</w:t>
            </w:r>
          </w:p>
          <w:p>
            <w:pPr>
              <w:pStyle w:val="2"/>
              <w:rPr>
                <w:rFonts w:hint="eastAsia"/>
                <w:highlight w:val="none"/>
              </w:rPr>
            </w:pPr>
            <w:r>
              <w:rPr>
                <w:rFonts w:hint="eastAsia"/>
                <w:highlight w:val="none"/>
              </w:rPr>
              <w:t>式中：加权系数（X2）应从 0.3、0.35、0.4 中选取，评标基准价系数（X3） 应从 0.96、0.97、0.98、0.99 中选取，均在开标现场随机抽取确定。</w:t>
            </w:r>
          </w:p>
          <w:p>
            <w:pPr>
              <w:pStyle w:val="2"/>
              <w:rPr>
                <w:rFonts w:hint="eastAsia"/>
                <w:highlight w:val="none"/>
              </w:rPr>
            </w:pPr>
            <w:r>
              <w:rPr>
                <w:rFonts w:hint="eastAsia"/>
                <w:highlight w:val="none"/>
              </w:rPr>
              <w:t>有效评标价指介于理论成本价（含）与最终投标控制价上限（含）范围内的评标价。当有效评标价数量大于 5 时，应去掉其中的最高和最低值，再进行有效评标价算术平均值计算。</w:t>
            </w:r>
          </w:p>
          <w:p>
            <w:pPr>
              <w:pStyle w:val="2"/>
              <w:rPr>
                <w:rFonts w:hint="eastAsia"/>
                <w:highlight w:val="none"/>
              </w:rPr>
            </w:pPr>
            <w:r>
              <w:rPr>
                <w:rFonts w:hint="eastAsia"/>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p>
            <w:pPr>
              <w:pStyle w:val="2"/>
              <w:rPr>
                <w:rFonts w:hint="eastAsia"/>
                <w:highlight w:val="none"/>
              </w:rPr>
            </w:pPr>
            <w:r>
              <w:rPr>
                <w:rFonts w:hint="eastAsia"/>
                <w:highlight w:val="none"/>
              </w:rPr>
              <w:t>上述相关系数（X1、X2、X3）在开标现场按标段随机抽取。</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1962" w:type="dxa"/>
            <w:gridSpan w:val="2"/>
            <w:tcBorders>
              <w:top w:val="outset" w:color="auto" w:sz="6" w:space="0"/>
              <w:left w:val="outset" w:color="auto" w:sz="6" w:space="0"/>
              <w:bottom w:val="outset" w:color="auto" w:sz="6" w:space="0"/>
              <w:right w:val="outset" w:color="auto" w:sz="6" w:space="0"/>
            </w:tcBorders>
            <w:noWrap w:val="0"/>
            <w:vAlign w:val="center"/>
          </w:tcPr>
          <w:p>
            <w:pPr>
              <w:pStyle w:val="2"/>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2.2.3</w:t>
            </w:r>
          </w:p>
        </w:tc>
        <w:tc>
          <w:tcPr>
            <w:tcW w:w="182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投标报价的偏差率</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计算公式</w:t>
            </w:r>
          </w:p>
        </w:tc>
        <w:tc>
          <w:tcPr>
            <w:tcW w:w="5852"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偏差率=100%×（投标人评标价-评标基准价）/评标基准价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tcBorders>
              <w:top w:val="outset" w:color="auto" w:sz="6" w:space="0"/>
              <w:left w:val="outset" w:color="auto" w:sz="6" w:space="0"/>
              <w:bottom w:val="single" w:color="auto" w:sz="4" w:space="0"/>
              <w:right w:val="outset" w:color="auto" w:sz="6" w:space="0"/>
            </w:tcBorders>
            <w:noWrap w:val="0"/>
            <w:vAlign w:val="center"/>
          </w:tcPr>
          <w:p>
            <w:pPr>
              <w:pStyle w:val="2"/>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条款号</w:t>
            </w:r>
          </w:p>
        </w:tc>
        <w:tc>
          <w:tcPr>
            <w:tcW w:w="1153" w:type="dxa"/>
            <w:tcBorders>
              <w:top w:val="outset" w:color="auto" w:sz="6" w:space="0"/>
              <w:left w:val="outset" w:color="auto" w:sz="6" w:space="0"/>
              <w:bottom w:val="single" w:color="auto" w:sz="4" w:space="0"/>
              <w:right w:val="outset" w:color="auto" w:sz="6" w:space="0"/>
            </w:tcBorders>
            <w:noWrap w:val="0"/>
            <w:vAlign w:val="center"/>
          </w:tcPr>
          <w:p>
            <w:pPr>
              <w:pStyle w:val="2"/>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评分因素</w:t>
            </w:r>
          </w:p>
        </w:tc>
        <w:tc>
          <w:tcPr>
            <w:tcW w:w="1824" w:type="dxa"/>
            <w:tcBorders>
              <w:top w:val="outset" w:color="auto" w:sz="6" w:space="0"/>
              <w:left w:val="outset" w:color="auto" w:sz="6" w:space="0"/>
              <w:bottom w:val="single" w:color="auto" w:sz="4"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各评分因素细分项</w:t>
            </w:r>
          </w:p>
        </w:tc>
        <w:tc>
          <w:tcPr>
            <w:tcW w:w="659" w:type="dxa"/>
            <w:tcBorders>
              <w:top w:val="outset" w:color="auto" w:sz="6" w:space="0"/>
              <w:left w:val="outset" w:color="auto" w:sz="6" w:space="0"/>
              <w:bottom w:val="single" w:color="auto" w:sz="4"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分值</w:t>
            </w:r>
          </w:p>
        </w:tc>
        <w:tc>
          <w:tcPr>
            <w:tcW w:w="5193" w:type="dxa"/>
            <w:tcBorders>
              <w:top w:val="outset" w:color="auto" w:sz="6" w:space="0"/>
              <w:left w:val="outset" w:color="auto" w:sz="6" w:space="0"/>
              <w:bottom w:val="single" w:color="auto" w:sz="4"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评分标准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51" w:hRule="atLeast"/>
          <w:jc w:val="center"/>
        </w:trPr>
        <w:tc>
          <w:tcPr>
            <w:tcW w:w="809" w:type="dxa"/>
            <w:vMerge w:val="restart"/>
            <w:tcBorders>
              <w:top w:val="single" w:color="auto" w:sz="4" w:space="0"/>
              <w:left w:val="single" w:color="auto" w:sz="4" w:space="0"/>
              <w:right w:val="single" w:color="auto" w:sz="4" w:space="0"/>
            </w:tcBorders>
            <w:noWrap w:val="0"/>
            <w:vAlign w:val="center"/>
          </w:tcPr>
          <w:p>
            <w:pPr>
              <w:pStyle w:val="2"/>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2.2.4（1）</w:t>
            </w:r>
          </w:p>
        </w:tc>
        <w:tc>
          <w:tcPr>
            <w:tcW w:w="1153"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hint="eastAsia"/>
                <w:sz w:val="21"/>
                <w:szCs w:val="21"/>
                <w:highlight w:val="none"/>
                <w:lang w:val="en-US"/>
              </w:rPr>
            </w:pPr>
            <w:r>
              <w:rPr>
                <w:rFonts w:hint="eastAsia"/>
                <w:sz w:val="21"/>
                <w:szCs w:val="21"/>
                <w:highlight w:val="none"/>
                <w:lang w:val="en-US"/>
              </w:rPr>
              <w:t>技术建议书</w:t>
            </w:r>
          </w:p>
          <w:p>
            <w:pPr>
              <w:spacing w:line="260" w:lineRule="exact"/>
              <w:jc w:val="center"/>
              <w:rPr>
                <w:sz w:val="21"/>
                <w:szCs w:val="21"/>
                <w:highlight w:val="none"/>
                <w:lang w:val="en-US"/>
              </w:rPr>
            </w:pPr>
            <w:r>
              <w:rPr>
                <w:rFonts w:hint="eastAsia" w:ascii="宋体" w:hAnsi="宋体" w:eastAsia="宋体" w:cs="宋体"/>
                <w:caps w:val="0"/>
                <w:smallCaps w:val="0"/>
                <w:color w:val="auto"/>
                <w:spacing w:val="0"/>
                <w:w w:val="100"/>
                <w:position w:val="0"/>
                <w:highlight w:val="none"/>
                <w:lang w:eastAsia="zh-CN"/>
              </w:rPr>
              <w:t>（</w:t>
            </w:r>
            <w:r>
              <w:rPr>
                <w:rFonts w:hint="eastAsia" w:ascii="宋体" w:hAnsi="宋体" w:eastAsia="宋体" w:cs="宋体"/>
                <w:caps w:val="0"/>
                <w:smallCaps w:val="0"/>
                <w:color w:val="auto"/>
                <w:spacing w:val="0"/>
                <w:w w:val="100"/>
                <w:position w:val="0"/>
                <w:highlight w:val="none"/>
                <w:lang w:val="en-US" w:eastAsia="zh-CN"/>
              </w:rPr>
              <w:t>10分</w:t>
            </w:r>
            <w:r>
              <w:rPr>
                <w:rFonts w:hint="eastAsia" w:ascii="宋体" w:hAnsi="宋体" w:eastAsia="宋体" w:cs="宋体"/>
                <w:caps w:val="0"/>
                <w:smallCaps w:val="0"/>
                <w:color w:val="auto"/>
                <w:spacing w:val="0"/>
                <w:w w:val="100"/>
                <w:position w:val="0"/>
                <w:highlight w:val="none"/>
                <w:lang w:eastAsia="zh-CN"/>
              </w:rPr>
              <w:t>）</w:t>
            </w:r>
          </w:p>
          <w:p>
            <w:pPr>
              <w:pStyle w:val="2"/>
              <w:jc w:val="center"/>
              <w:rPr>
                <w:rFonts w:hint="eastAsia" w:ascii="宋体" w:hAnsi="宋体" w:eastAsia="宋体" w:cs="宋体"/>
                <w:color w:val="auto"/>
                <w:highlight w:val="none"/>
                <w:lang w:val="en-US" w:eastAsia="zh-CN"/>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aps w:val="0"/>
                <w:smallCaps w:val="0"/>
                <w:color w:val="auto"/>
                <w:spacing w:val="0"/>
                <w:w w:val="100"/>
                <w:position w:val="0"/>
                <w:highlight w:val="none"/>
              </w:rPr>
            </w:pPr>
            <w:r>
              <w:rPr>
                <w:rFonts w:hint="eastAsia"/>
                <w:color w:val="000000"/>
                <w:sz w:val="21"/>
                <w:szCs w:val="21"/>
                <w:highlight w:val="none"/>
                <w:lang w:val="en-US"/>
              </w:rPr>
              <w:t>对招标项目的理解和总体思路</w:t>
            </w:r>
          </w:p>
        </w:tc>
        <w:tc>
          <w:tcPr>
            <w:tcW w:w="65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lang w:val="en-US" w:eastAsia="zh-CN"/>
              </w:rPr>
            </w:pPr>
            <w:r>
              <w:rPr>
                <w:rFonts w:hint="eastAsia"/>
                <w:sz w:val="21"/>
                <w:szCs w:val="21"/>
                <w:highlight w:val="none"/>
                <w:lang w:val="en-US"/>
              </w:rPr>
              <w:t>2</w:t>
            </w:r>
            <w:r>
              <w:rPr>
                <w:rFonts w:hint="eastAsia"/>
                <w:sz w:val="21"/>
                <w:szCs w:val="21"/>
                <w:highlight w:val="none"/>
              </w:rPr>
              <w:t>分</w:t>
            </w:r>
          </w:p>
        </w:tc>
        <w:tc>
          <w:tcPr>
            <w:tcW w:w="519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260" w:lineRule="exact"/>
              <w:rPr>
                <w:spacing w:val="9"/>
                <w:sz w:val="21"/>
                <w:szCs w:val="21"/>
                <w:highlight w:val="none"/>
                <w:lang w:val="en-US"/>
              </w:rPr>
            </w:pPr>
            <w:r>
              <w:rPr>
                <w:spacing w:val="3"/>
                <w:sz w:val="21"/>
                <w:szCs w:val="21"/>
                <w:highlight w:val="none"/>
              </w:rPr>
              <w:t>对项目的</w:t>
            </w:r>
            <w:r>
              <w:rPr>
                <w:spacing w:val="17"/>
                <w:sz w:val="21"/>
                <w:szCs w:val="21"/>
                <w:highlight w:val="none"/>
              </w:rPr>
              <w:t>理</w:t>
            </w:r>
            <w:r>
              <w:rPr>
                <w:spacing w:val="9"/>
                <w:sz w:val="21"/>
                <w:szCs w:val="21"/>
                <w:highlight w:val="none"/>
              </w:rPr>
              <w:t>解和项目公路建设条件的认识准确</w:t>
            </w:r>
            <w:r>
              <w:rPr>
                <w:rFonts w:hint="eastAsia"/>
                <w:spacing w:val="9"/>
                <w:sz w:val="21"/>
                <w:szCs w:val="21"/>
                <w:highlight w:val="none"/>
              </w:rPr>
              <w:t>，</w:t>
            </w:r>
            <w:r>
              <w:rPr>
                <w:rFonts w:hint="eastAsia"/>
                <w:spacing w:val="9"/>
                <w:sz w:val="21"/>
                <w:szCs w:val="21"/>
                <w:highlight w:val="none"/>
                <w:lang w:val="en-US"/>
              </w:rPr>
              <w:t>得1.2分；</w:t>
            </w:r>
          </w:p>
          <w:p>
            <w:pPr>
              <w:numPr>
                <w:ilvl w:val="0"/>
                <w:numId w:val="1"/>
              </w:numPr>
              <w:spacing w:line="260" w:lineRule="exact"/>
              <w:rPr>
                <w:rFonts w:hint="eastAsia" w:ascii="宋体" w:hAnsi="宋体" w:eastAsia="宋体" w:cs="宋体"/>
                <w:color w:val="auto"/>
                <w:highlight w:val="none"/>
                <w:lang w:val="en-US" w:eastAsia="zh-CN"/>
              </w:rPr>
            </w:pPr>
            <w:r>
              <w:rPr>
                <w:rFonts w:hint="eastAsia"/>
                <w:spacing w:val="9"/>
                <w:sz w:val="21"/>
                <w:szCs w:val="21"/>
                <w:highlight w:val="none"/>
                <w:lang w:val="en-US"/>
              </w:rPr>
              <w:t>内容</w:t>
            </w:r>
            <w:r>
              <w:rPr>
                <w:spacing w:val="9"/>
                <w:sz w:val="21"/>
                <w:szCs w:val="21"/>
                <w:highlight w:val="none"/>
              </w:rPr>
              <w:t>合面、总体设计思路和设计理念合理，</w:t>
            </w:r>
            <w:r>
              <w:rPr>
                <w:rFonts w:hint="eastAsia"/>
                <w:sz w:val="21"/>
                <w:szCs w:val="21"/>
                <w:highlight w:val="none"/>
              </w:rPr>
              <w:t>酌情加分，最高加</w:t>
            </w:r>
            <w:r>
              <w:rPr>
                <w:rFonts w:hint="eastAsia"/>
                <w:sz w:val="21"/>
                <w:szCs w:val="21"/>
                <w:highlight w:val="none"/>
                <w:lang w:val="en-US"/>
              </w:rPr>
              <w:t>0.8</w:t>
            </w:r>
            <w:r>
              <w:rPr>
                <w:rFonts w:hint="eastAsia"/>
                <w:sz w:val="21"/>
                <w:szCs w:val="21"/>
                <w:highlight w:val="none"/>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246" w:hRule="atLeast"/>
          <w:jc w:val="center"/>
        </w:trPr>
        <w:tc>
          <w:tcPr>
            <w:tcW w:w="809" w:type="dxa"/>
            <w:vMerge w:val="continue"/>
            <w:tcBorders>
              <w:left w:val="single" w:color="auto" w:sz="4" w:space="0"/>
              <w:right w:val="single" w:color="auto" w:sz="4" w:space="0"/>
            </w:tcBorders>
            <w:noWrap w:val="0"/>
            <w:vAlign w:val="center"/>
          </w:tcPr>
          <w:p>
            <w:pPr>
              <w:pStyle w:val="2"/>
              <w:rPr>
                <w:rFonts w:hint="eastAsia" w:ascii="宋体" w:hAnsi="宋体" w:eastAsia="宋体" w:cs="宋体"/>
                <w:color w:val="auto"/>
                <w:highlight w:val="none"/>
                <w:lang w:val="en-US" w:eastAsia="zh-CN"/>
              </w:rPr>
            </w:pPr>
          </w:p>
        </w:tc>
        <w:tc>
          <w:tcPr>
            <w:tcW w:w="1153" w:type="dxa"/>
            <w:vMerge w:val="continue"/>
            <w:tcBorders>
              <w:left w:val="single" w:color="auto" w:sz="4" w:space="0"/>
              <w:right w:val="single" w:color="auto" w:sz="4" w:space="0"/>
            </w:tcBorders>
            <w:noWrap w:val="0"/>
            <w:vAlign w:val="center"/>
          </w:tcPr>
          <w:p>
            <w:pPr>
              <w:pStyle w:val="2"/>
              <w:jc w:val="center"/>
              <w:rPr>
                <w:rFonts w:hint="eastAsia" w:ascii="宋体" w:hAnsi="宋体" w:eastAsia="宋体" w:cs="宋体"/>
                <w:color w:val="auto"/>
                <w:highlight w:val="none"/>
                <w:lang w:val="en-US" w:eastAsia="zh-CN"/>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rPr>
            </w:pPr>
            <w:r>
              <w:rPr>
                <w:spacing w:val="-5"/>
                <w:sz w:val="21"/>
                <w:szCs w:val="21"/>
                <w:highlight w:val="none"/>
              </w:rPr>
              <w:t>招</w:t>
            </w:r>
            <w:r>
              <w:rPr>
                <w:spacing w:val="-3"/>
                <w:sz w:val="21"/>
                <w:szCs w:val="21"/>
                <w:highlight w:val="none"/>
              </w:rPr>
              <w:t>标项目勘察</w:t>
            </w:r>
            <w:r>
              <w:rPr>
                <w:spacing w:val="9"/>
                <w:sz w:val="21"/>
                <w:szCs w:val="21"/>
                <w:highlight w:val="none"/>
              </w:rPr>
              <w:t>设计的特点、</w:t>
            </w:r>
            <w:r>
              <w:rPr>
                <w:spacing w:val="7"/>
                <w:sz w:val="21"/>
                <w:szCs w:val="21"/>
                <w:highlight w:val="none"/>
              </w:rPr>
              <w:t>关</w:t>
            </w:r>
            <w:r>
              <w:rPr>
                <w:spacing w:val="9"/>
                <w:sz w:val="21"/>
                <w:szCs w:val="21"/>
                <w:highlight w:val="none"/>
              </w:rPr>
              <w:t>键技术问题的</w:t>
            </w:r>
            <w:r>
              <w:rPr>
                <w:spacing w:val="7"/>
                <w:sz w:val="21"/>
                <w:szCs w:val="21"/>
                <w:highlight w:val="none"/>
              </w:rPr>
              <w:t>认</w:t>
            </w:r>
            <w:r>
              <w:rPr>
                <w:spacing w:val="9"/>
                <w:sz w:val="21"/>
                <w:szCs w:val="21"/>
                <w:highlight w:val="none"/>
              </w:rPr>
              <w:t>识及其对策措</w:t>
            </w:r>
            <w:r>
              <w:rPr>
                <w:spacing w:val="7"/>
                <w:sz w:val="21"/>
                <w:szCs w:val="21"/>
                <w:highlight w:val="none"/>
              </w:rPr>
              <w:t>施</w:t>
            </w:r>
          </w:p>
        </w:tc>
        <w:tc>
          <w:tcPr>
            <w:tcW w:w="65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lang w:val="en-US" w:eastAsia="zh-CN"/>
              </w:rPr>
            </w:pPr>
            <w:r>
              <w:rPr>
                <w:rFonts w:hint="eastAsia"/>
                <w:sz w:val="21"/>
                <w:szCs w:val="21"/>
                <w:highlight w:val="none"/>
                <w:lang w:val="en-US"/>
              </w:rPr>
              <w:t>2</w:t>
            </w:r>
            <w:r>
              <w:rPr>
                <w:rFonts w:hint="eastAsia"/>
                <w:sz w:val="21"/>
                <w:szCs w:val="21"/>
                <w:highlight w:val="none"/>
              </w:rPr>
              <w:t>分</w:t>
            </w:r>
          </w:p>
        </w:tc>
        <w:tc>
          <w:tcPr>
            <w:tcW w:w="51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spacing w:val="9"/>
                <w:sz w:val="21"/>
                <w:szCs w:val="21"/>
                <w:highlight w:val="none"/>
                <w:lang w:val="en-US"/>
              </w:rPr>
            </w:pPr>
            <w:r>
              <w:rPr>
                <w:rFonts w:hint="eastAsia"/>
                <w:spacing w:val="9"/>
                <w:sz w:val="21"/>
                <w:szCs w:val="21"/>
                <w:highlight w:val="none"/>
                <w:lang w:val="en-US"/>
              </w:rPr>
              <w:t>1、项目特点描述准确，</w:t>
            </w:r>
            <w:r>
              <w:rPr>
                <w:rFonts w:hint="eastAsia"/>
                <w:spacing w:val="9"/>
                <w:szCs w:val="21"/>
                <w:highlight w:val="none"/>
              </w:rPr>
              <w:t>有相</w:t>
            </w:r>
            <w:r>
              <w:rPr>
                <w:rFonts w:hint="eastAsia"/>
                <w:spacing w:val="9"/>
                <w:szCs w:val="21"/>
                <w:highlight w:val="none"/>
                <w:lang w:val="en-US" w:eastAsia="zh-CN"/>
              </w:rPr>
              <w:t>关</w:t>
            </w:r>
            <w:r>
              <w:rPr>
                <w:rFonts w:hint="eastAsia"/>
                <w:spacing w:val="9"/>
                <w:szCs w:val="21"/>
                <w:highlight w:val="none"/>
              </w:rPr>
              <w:t>技术措施方案</w:t>
            </w:r>
            <w:r>
              <w:rPr>
                <w:rFonts w:hint="eastAsia"/>
                <w:spacing w:val="9"/>
                <w:sz w:val="21"/>
                <w:szCs w:val="21"/>
                <w:highlight w:val="none"/>
                <w:lang w:val="en-US"/>
              </w:rPr>
              <w:t>，得1.2分；</w:t>
            </w:r>
          </w:p>
          <w:p>
            <w:pPr>
              <w:spacing w:line="260" w:lineRule="exact"/>
              <w:rPr>
                <w:rFonts w:hint="eastAsia" w:ascii="宋体" w:hAnsi="宋体" w:eastAsia="宋体" w:cs="宋体"/>
                <w:color w:val="auto"/>
                <w:highlight w:val="none"/>
                <w:lang w:val="en-US" w:eastAsia="zh-CN"/>
              </w:rPr>
            </w:pPr>
            <w:r>
              <w:rPr>
                <w:rFonts w:hint="eastAsia"/>
                <w:spacing w:val="9"/>
                <w:sz w:val="21"/>
                <w:szCs w:val="21"/>
                <w:highlight w:val="none"/>
                <w:lang w:val="en-US"/>
              </w:rPr>
              <w:t>2、</w:t>
            </w:r>
            <w:r>
              <w:rPr>
                <w:spacing w:val="9"/>
                <w:sz w:val="21"/>
                <w:szCs w:val="21"/>
                <w:highlight w:val="none"/>
              </w:rPr>
              <w:t>针对结构安全性、经济性、耐久性</w:t>
            </w:r>
            <w:r>
              <w:rPr>
                <w:spacing w:val="17"/>
                <w:sz w:val="21"/>
                <w:szCs w:val="21"/>
                <w:highlight w:val="none"/>
              </w:rPr>
              <w:t>等</w:t>
            </w:r>
            <w:r>
              <w:rPr>
                <w:spacing w:val="9"/>
                <w:sz w:val="21"/>
                <w:szCs w:val="21"/>
                <w:highlight w:val="none"/>
              </w:rPr>
              <w:t>的措施可行性、措施准确透彻、措施优</w:t>
            </w:r>
            <w:r>
              <w:rPr>
                <w:spacing w:val="10"/>
                <w:sz w:val="21"/>
                <w:szCs w:val="21"/>
                <w:highlight w:val="none"/>
              </w:rPr>
              <w:t>越</w:t>
            </w:r>
            <w:r>
              <w:rPr>
                <w:spacing w:val="6"/>
                <w:sz w:val="21"/>
                <w:szCs w:val="21"/>
                <w:highlight w:val="none"/>
              </w:rPr>
              <w:t>程度，</w:t>
            </w:r>
            <w:r>
              <w:rPr>
                <w:rFonts w:hint="eastAsia"/>
                <w:sz w:val="21"/>
                <w:szCs w:val="21"/>
                <w:highlight w:val="none"/>
              </w:rPr>
              <w:t>酌情加分，最高加</w:t>
            </w:r>
            <w:r>
              <w:rPr>
                <w:rFonts w:hint="eastAsia"/>
                <w:sz w:val="21"/>
                <w:szCs w:val="21"/>
                <w:highlight w:val="none"/>
                <w:lang w:val="en-US"/>
              </w:rPr>
              <w:t>0.8</w:t>
            </w:r>
            <w:r>
              <w:rPr>
                <w:rFonts w:hint="eastAsia"/>
                <w:sz w:val="21"/>
                <w:szCs w:val="21"/>
                <w:highlight w:val="none"/>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316" w:hRule="atLeast"/>
          <w:jc w:val="center"/>
        </w:trPr>
        <w:tc>
          <w:tcPr>
            <w:tcW w:w="809" w:type="dxa"/>
            <w:vMerge w:val="continue"/>
            <w:tcBorders>
              <w:left w:val="single" w:color="auto" w:sz="4" w:space="0"/>
              <w:right w:val="single" w:color="auto" w:sz="4" w:space="0"/>
            </w:tcBorders>
            <w:noWrap w:val="0"/>
            <w:vAlign w:val="center"/>
          </w:tcPr>
          <w:p>
            <w:pPr>
              <w:pStyle w:val="2"/>
              <w:rPr>
                <w:rFonts w:hint="eastAsia" w:ascii="宋体" w:hAnsi="宋体" w:eastAsia="宋体" w:cs="宋体"/>
                <w:color w:val="auto"/>
                <w:highlight w:val="none"/>
                <w:lang w:val="en-US" w:eastAsia="zh-CN"/>
              </w:rPr>
            </w:pPr>
          </w:p>
        </w:tc>
        <w:tc>
          <w:tcPr>
            <w:tcW w:w="1153" w:type="dxa"/>
            <w:vMerge w:val="continue"/>
            <w:tcBorders>
              <w:left w:val="single" w:color="auto" w:sz="4" w:space="0"/>
              <w:right w:val="single" w:color="auto" w:sz="4" w:space="0"/>
            </w:tcBorders>
            <w:noWrap w:val="0"/>
            <w:vAlign w:val="center"/>
          </w:tcPr>
          <w:p>
            <w:pPr>
              <w:pStyle w:val="2"/>
              <w:jc w:val="center"/>
              <w:rPr>
                <w:rFonts w:hint="eastAsia" w:ascii="宋体" w:hAnsi="宋体" w:eastAsia="宋体" w:cs="宋体"/>
                <w:color w:val="auto"/>
                <w:highlight w:val="none"/>
                <w:lang w:val="en-US" w:eastAsia="zh-CN"/>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rPr>
            </w:pPr>
            <w:r>
              <w:rPr>
                <w:rFonts w:hint="eastAsia"/>
                <w:sz w:val="21"/>
                <w:szCs w:val="21"/>
                <w:highlight w:val="none"/>
              </w:rPr>
              <w:t>项目实施方案与施工进度计划</w:t>
            </w:r>
          </w:p>
        </w:tc>
        <w:tc>
          <w:tcPr>
            <w:tcW w:w="65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lang w:val="en-US" w:eastAsia="zh-CN"/>
              </w:rPr>
            </w:pPr>
            <w:r>
              <w:rPr>
                <w:rFonts w:hint="eastAsia"/>
                <w:sz w:val="21"/>
                <w:szCs w:val="21"/>
                <w:highlight w:val="none"/>
                <w:lang w:val="en-US"/>
              </w:rPr>
              <w:t>2</w:t>
            </w:r>
            <w:r>
              <w:rPr>
                <w:rFonts w:hint="eastAsia"/>
                <w:sz w:val="21"/>
                <w:szCs w:val="21"/>
                <w:highlight w:val="none"/>
              </w:rPr>
              <w:t>分</w:t>
            </w:r>
          </w:p>
        </w:tc>
        <w:tc>
          <w:tcPr>
            <w:tcW w:w="51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sz w:val="21"/>
                <w:szCs w:val="21"/>
                <w:highlight w:val="none"/>
              </w:rPr>
            </w:pPr>
            <w:r>
              <w:rPr>
                <w:rFonts w:hint="eastAsia"/>
                <w:sz w:val="21"/>
                <w:szCs w:val="21"/>
                <w:highlight w:val="none"/>
                <w:lang w:val="en-US"/>
              </w:rPr>
              <w:t>1、</w:t>
            </w:r>
            <w:r>
              <w:rPr>
                <w:rFonts w:hint="eastAsia"/>
                <w:sz w:val="21"/>
                <w:szCs w:val="21"/>
                <w:highlight w:val="none"/>
              </w:rPr>
              <w:t>对本项目实施方案、施工进度计划的科学性、合理性，与项目实际结合的紧密程度等进行评审，内容完整的得</w:t>
            </w:r>
            <w:r>
              <w:rPr>
                <w:rFonts w:hint="eastAsia"/>
                <w:sz w:val="21"/>
                <w:szCs w:val="21"/>
                <w:highlight w:val="none"/>
                <w:lang w:val="en-US"/>
              </w:rPr>
              <w:t>1.2</w:t>
            </w:r>
            <w:r>
              <w:rPr>
                <w:rFonts w:hint="eastAsia"/>
                <w:sz w:val="21"/>
                <w:szCs w:val="21"/>
                <w:highlight w:val="none"/>
              </w:rPr>
              <w:t>分；</w:t>
            </w:r>
          </w:p>
          <w:p>
            <w:pPr>
              <w:spacing w:line="260" w:lineRule="exact"/>
              <w:rPr>
                <w:rFonts w:hint="eastAsia" w:ascii="宋体" w:hAnsi="宋体" w:eastAsia="宋体" w:cs="宋体"/>
                <w:color w:val="auto"/>
                <w:highlight w:val="none"/>
                <w:lang w:val="en-US" w:eastAsia="zh-CN"/>
              </w:rPr>
            </w:pPr>
            <w:r>
              <w:rPr>
                <w:rFonts w:hint="eastAsia"/>
                <w:sz w:val="21"/>
                <w:szCs w:val="21"/>
                <w:highlight w:val="none"/>
              </w:rPr>
              <w:t>2、内容全面且合理可行，酌情加分，最高加</w:t>
            </w:r>
            <w:r>
              <w:rPr>
                <w:rFonts w:hint="eastAsia"/>
                <w:sz w:val="21"/>
                <w:szCs w:val="21"/>
                <w:highlight w:val="none"/>
                <w:lang w:val="en-US"/>
              </w:rPr>
              <w:t>0.8</w:t>
            </w:r>
            <w:r>
              <w:rPr>
                <w:rFonts w:hint="eastAsia"/>
                <w:sz w:val="21"/>
                <w:szCs w:val="21"/>
                <w:highlight w:val="none"/>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401" w:hRule="atLeast"/>
          <w:jc w:val="center"/>
        </w:trPr>
        <w:tc>
          <w:tcPr>
            <w:tcW w:w="809" w:type="dxa"/>
            <w:vMerge w:val="continue"/>
            <w:tcBorders>
              <w:left w:val="single" w:color="auto" w:sz="4" w:space="0"/>
              <w:right w:val="single" w:color="auto" w:sz="4" w:space="0"/>
            </w:tcBorders>
            <w:noWrap w:val="0"/>
            <w:vAlign w:val="center"/>
          </w:tcPr>
          <w:p>
            <w:pPr>
              <w:pStyle w:val="2"/>
              <w:rPr>
                <w:rFonts w:hint="eastAsia" w:ascii="宋体" w:hAnsi="宋体" w:eastAsia="宋体" w:cs="宋体"/>
                <w:color w:val="auto"/>
                <w:highlight w:val="none"/>
                <w:lang w:val="en-US" w:eastAsia="zh-CN"/>
              </w:rPr>
            </w:pPr>
          </w:p>
        </w:tc>
        <w:tc>
          <w:tcPr>
            <w:tcW w:w="1153" w:type="dxa"/>
            <w:vMerge w:val="continue"/>
            <w:tcBorders>
              <w:left w:val="single" w:color="auto" w:sz="4" w:space="0"/>
              <w:right w:val="single" w:color="auto" w:sz="4" w:space="0"/>
            </w:tcBorders>
            <w:noWrap w:val="0"/>
            <w:vAlign w:val="center"/>
          </w:tcPr>
          <w:p>
            <w:pPr>
              <w:pStyle w:val="2"/>
              <w:jc w:val="center"/>
              <w:rPr>
                <w:rFonts w:hint="eastAsia" w:ascii="宋体" w:hAnsi="宋体" w:eastAsia="宋体" w:cs="宋体"/>
                <w:color w:val="auto"/>
                <w:highlight w:val="none"/>
                <w:lang w:val="en-US" w:eastAsia="zh-CN"/>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rPr>
            </w:pPr>
            <w:r>
              <w:rPr>
                <w:rFonts w:hint="eastAsia"/>
                <w:sz w:val="21"/>
                <w:szCs w:val="21"/>
                <w:highlight w:val="none"/>
              </w:rPr>
              <w:t>工期、工程质量、安全生产管理体系及保证措施</w:t>
            </w:r>
          </w:p>
        </w:tc>
        <w:tc>
          <w:tcPr>
            <w:tcW w:w="65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lang w:val="en-US" w:eastAsia="zh-CN"/>
              </w:rPr>
            </w:pPr>
            <w:r>
              <w:rPr>
                <w:rFonts w:hint="eastAsia"/>
                <w:sz w:val="21"/>
                <w:szCs w:val="21"/>
                <w:highlight w:val="none"/>
                <w:lang w:val="en-US"/>
              </w:rPr>
              <w:t>2</w:t>
            </w:r>
            <w:r>
              <w:rPr>
                <w:rFonts w:hint="eastAsia"/>
                <w:sz w:val="21"/>
                <w:szCs w:val="21"/>
                <w:highlight w:val="none"/>
              </w:rPr>
              <w:t>分</w:t>
            </w:r>
          </w:p>
        </w:tc>
        <w:tc>
          <w:tcPr>
            <w:tcW w:w="51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sz w:val="21"/>
                <w:szCs w:val="21"/>
                <w:highlight w:val="none"/>
              </w:rPr>
            </w:pPr>
            <w:r>
              <w:rPr>
                <w:rFonts w:hint="eastAsia"/>
                <w:sz w:val="21"/>
                <w:szCs w:val="21"/>
                <w:highlight w:val="none"/>
              </w:rPr>
              <w:t>1、对工期、质量、安全生产是否满足要求、质量管理体系、安全生产管理体系是否健全、制度是否完善、合理可行等进行评审，内容基本完整的得</w:t>
            </w:r>
            <w:r>
              <w:rPr>
                <w:rFonts w:hint="eastAsia"/>
                <w:sz w:val="21"/>
                <w:szCs w:val="21"/>
                <w:highlight w:val="none"/>
                <w:lang w:val="en-US"/>
              </w:rPr>
              <w:t>1.2</w:t>
            </w:r>
            <w:r>
              <w:rPr>
                <w:rFonts w:hint="eastAsia"/>
                <w:sz w:val="21"/>
                <w:szCs w:val="21"/>
                <w:highlight w:val="none"/>
              </w:rPr>
              <w:t>分；</w:t>
            </w:r>
          </w:p>
          <w:p>
            <w:pPr>
              <w:spacing w:line="260" w:lineRule="exact"/>
              <w:rPr>
                <w:rFonts w:hint="eastAsia" w:ascii="宋体" w:hAnsi="宋体" w:eastAsia="宋体" w:cs="宋体"/>
                <w:color w:val="auto"/>
                <w:highlight w:val="none"/>
                <w:lang w:val="en-US" w:eastAsia="zh-CN"/>
              </w:rPr>
            </w:pPr>
            <w:r>
              <w:rPr>
                <w:rFonts w:hint="eastAsia"/>
                <w:sz w:val="21"/>
                <w:szCs w:val="21"/>
                <w:highlight w:val="none"/>
              </w:rPr>
              <w:t>2、内容全面、合理可行，酌情加分，最高加</w:t>
            </w:r>
            <w:r>
              <w:rPr>
                <w:rFonts w:hint="eastAsia"/>
                <w:sz w:val="21"/>
                <w:szCs w:val="21"/>
                <w:highlight w:val="none"/>
                <w:lang w:val="en-US"/>
              </w:rPr>
              <w:t>0.8</w:t>
            </w:r>
            <w:r>
              <w:rPr>
                <w:rFonts w:hint="eastAsia"/>
                <w:sz w:val="21"/>
                <w:szCs w:val="21"/>
                <w:highlight w:val="none"/>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876" w:hRule="atLeast"/>
          <w:jc w:val="center"/>
        </w:trPr>
        <w:tc>
          <w:tcPr>
            <w:tcW w:w="809" w:type="dxa"/>
            <w:vMerge w:val="continue"/>
            <w:tcBorders>
              <w:left w:val="single" w:color="auto" w:sz="4" w:space="0"/>
              <w:bottom w:val="single" w:color="auto" w:sz="4" w:space="0"/>
              <w:right w:val="single" w:color="auto" w:sz="4" w:space="0"/>
            </w:tcBorders>
            <w:noWrap w:val="0"/>
            <w:vAlign w:val="center"/>
          </w:tcPr>
          <w:p>
            <w:pPr>
              <w:pStyle w:val="2"/>
              <w:rPr>
                <w:rFonts w:hint="eastAsia" w:ascii="宋体" w:hAnsi="宋体" w:eastAsia="宋体" w:cs="宋体"/>
                <w:color w:val="auto"/>
                <w:highlight w:val="none"/>
                <w:lang w:val="en-US" w:eastAsia="zh-CN"/>
              </w:rPr>
            </w:pPr>
          </w:p>
        </w:tc>
        <w:tc>
          <w:tcPr>
            <w:tcW w:w="1153" w:type="dxa"/>
            <w:vMerge w:val="continue"/>
            <w:tcBorders>
              <w:left w:val="single" w:color="auto" w:sz="4" w:space="0"/>
              <w:bottom w:val="single" w:color="auto" w:sz="4" w:space="0"/>
              <w:right w:val="single" w:color="auto" w:sz="4" w:space="0"/>
            </w:tcBorders>
            <w:noWrap w:val="0"/>
            <w:vAlign w:val="center"/>
          </w:tcPr>
          <w:p>
            <w:pPr>
              <w:pStyle w:val="2"/>
              <w:jc w:val="center"/>
              <w:rPr>
                <w:rFonts w:hint="eastAsia" w:ascii="宋体" w:hAnsi="宋体" w:eastAsia="宋体" w:cs="宋体"/>
                <w:color w:val="auto"/>
                <w:highlight w:val="none"/>
                <w:lang w:val="en-US" w:eastAsia="zh-CN"/>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rPr>
            </w:pPr>
            <w:r>
              <w:rPr>
                <w:spacing w:val="-4"/>
                <w:sz w:val="21"/>
                <w:szCs w:val="21"/>
                <w:highlight w:val="none"/>
              </w:rPr>
              <w:t>后续服务的安</w:t>
            </w:r>
            <w:r>
              <w:rPr>
                <w:spacing w:val="9"/>
                <w:sz w:val="21"/>
                <w:szCs w:val="21"/>
                <w:highlight w:val="none"/>
              </w:rPr>
              <w:t>排</w:t>
            </w:r>
            <w:r>
              <w:rPr>
                <w:spacing w:val="8"/>
                <w:sz w:val="21"/>
                <w:szCs w:val="21"/>
                <w:highlight w:val="none"/>
              </w:rPr>
              <w:t>及保证措施</w:t>
            </w:r>
          </w:p>
        </w:tc>
        <w:tc>
          <w:tcPr>
            <w:tcW w:w="65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lang w:val="en-US" w:eastAsia="zh-CN"/>
              </w:rPr>
            </w:pPr>
            <w:r>
              <w:rPr>
                <w:rFonts w:hint="eastAsia"/>
                <w:sz w:val="21"/>
                <w:szCs w:val="21"/>
                <w:highlight w:val="none"/>
                <w:lang w:val="en-US"/>
              </w:rPr>
              <w:t>2</w:t>
            </w:r>
            <w:r>
              <w:rPr>
                <w:rFonts w:hint="eastAsia"/>
                <w:sz w:val="21"/>
                <w:szCs w:val="21"/>
                <w:highlight w:val="none"/>
              </w:rPr>
              <w:t>分</w:t>
            </w:r>
          </w:p>
        </w:tc>
        <w:tc>
          <w:tcPr>
            <w:tcW w:w="5193"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line="260" w:lineRule="exact"/>
              <w:rPr>
                <w:spacing w:val="9"/>
                <w:sz w:val="21"/>
                <w:szCs w:val="21"/>
                <w:highlight w:val="none"/>
                <w:lang w:val="en-US"/>
              </w:rPr>
            </w:pPr>
            <w:r>
              <w:rPr>
                <w:rFonts w:hint="eastAsia"/>
                <w:spacing w:val="9"/>
                <w:sz w:val="21"/>
                <w:szCs w:val="21"/>
                <w:highlight w:val="none"/>
                <w:lang w:val="en-US"/>
              </w:rPr>
              <w:t>满足招标文件基本要求，得1.2分；</w:t>
            </w:r>
          </w:p>
          <w:p>
            <w:pPr>
              <w:numPr>
                <w:ilvl w:val="0"/>
                <w:numId w:val="2"/>
              </w:numPr>
              <w:spacing w:line="260" w:lineRule="exact"/>
              <w:rPr>
                <w:rFonts w:hint="eastAsia" w:ascii="宋体" w:hAnsi="宋体" w:eastAsia="宋体" w:cs="宋体"/>
                <w:color w:val="auto"/>
                <w:highlight w:val="none"/>
                <w:lang w:val="en-US" w:eastAsia="zh-CN"/>
              </w:rPr>
            </w:pPr>
            <w:r>
              <w:rPr>
                <w:spacing w:val="9"/>
                <w:sz w:val="21"/>
                <w:szCs w:val="21"/>
                <w:highlight w:val="none"/>
              </w:rPr>
              <w:t>后续服务全面细致、特点突出、措</w:t>
            </w:r>
            <w:r>
              <w:rPr>
                <w:spacing w:val="14"/>
                <w:sz w:val="21"/>
                <w:szCs w:val="21"/>
                <w:highlight w:val="none"/>
              </w:rPr>
              <w:t>施</w:t>
            </w:r>
            <w:r>
              <w:rPr>
                <w:rFonts w:hint="eastAsia"/>
                <w:spacing w:val="14"/>
                <w:sz w:val="21"/>
                <w:szCs w:val="21"/>
                <w:highlight w:val="none"/>
                <w:lang w:val="en-US"/>
              </w:rPr>
              <w:t>详细，</w:t>
            </w:r>
            <w:r>
              <w:rPr>
                <w:rFonts w:hint="eastAsia"/>
                <w:sz w:val="21"/>
                <w:szCs w:val="21"/>
                <w:highlight w:val="none"/>
              </w:rPr>
              <w:t>酌情加分，最高加</w:t>
            </w:r>
            <w:r>
              <w:rPr>
                <w:rFonts w:hint="eastAsia"/>
                <w:sz w:val="21"/>
                <w:szCs w:val="21"/>
                <w:highlight w:val="none"/>
                <w:lang w:val="en-US"/>
              </w:rPr>
              <w:t>0.8</w:t>
            </w:r>
            <w:r>
              <w:rPr>
                <w:rFonts w:hint="eastAsia"/>
                <w:sz w:val="21"/>
                <w:szCs w:val="21"/>
                <w:highlight w:val="none"/>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635" w:hRule="atLeast"/>
          <w:jc w:val="center"/>
        </w:trPr>
        <w:tc>
          <w:tcPr>
            <w:tcW w:w="80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lang w:val="en-US" w:eastAsia="zh-CN"/>
              </w:rPr>
            </w:pPr>
            <w:r>
              <w:rPr>
                <w:rFonts w:hint="eastAsia" w:ascii="宋体" w:hAnsi="宋体" w:eastAsia="宋体" w:cs="宋体"/>
                <w:caps w:val="0"/>
                <w:smallCaps w:val="0"/>
                <w:color w:val="auto"/>
                <w:spacing w:val="0"/>
                <w:w w:val="100"/>
                <w:position w:val="0"/>
                <w:highlight w:val="none"/>
                <w:lang w:val="en-US" w:eastAsia="zh-CN"/>
              </w:rPr>
              <w:t>2.2.4（2）</w:t>
            </w:r>
          </w:p>
        </w:tc>
        <w:tc>
          <w:tcPr>
            <w:tcW w:w="1153" w:type="dxa"/>
            <w:vMerge w:val="restart"/>
            <w:tcBorders>
              <w:top w:val="single" w:color="auto" w:sz="4" w:space="0"/>
              <w:left w:val="single" w:color="auto" w:sz="4" w:space="0"/>
              <w:right w:val="single" w:color="auto" w:sz="4" w:space="0"/>
            </w:tcBorders>
            <w:noWrap w:val="0"/>
            <w:vAlign w:val="center"/>
          </w:tcPr>
          <w:p>
            <w:pPr>
              <w:spacing w:line="260" w:lineRule="exact"/>
              <w:jc w:val="center"/>
              <w:rPr>
                <w:sz w:val="21"/>
                <w:szCs w:val="21"/>
                <w:highlight w:val="none"/>
              </w:rPr>
            </w:pPr>
            <w:r>
              <w:rPr>
                <w:rFonts w:hint="eastAsia"/>
                <w:sz w:val="21"/>
                <w:szCs w:val="21"/>
                <w:highlight w:val="none"/>
              </w:rPr>
              <w:t>主要</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sz w:val="21"/>
                <w:szCs w:val="21"/>
                <w:highlight w:val="none"/>
              </w:rPr>
            </w:pPr>
            <w:r>
              <w:rPr>
                <w:rFonts w:hint="eastAsia"/>
                <w:sz w:val="21"/>
                <w:szCs w:val="21"/>
                <w:highlight w:val="none"/>
              </w:rPr>
              <w:t>人员</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lang w:eastAsia="zh-CN"/>
              </w:rPr>
            </w:pPr>
            <w:r>
              <w:rPr>
                <w:rFonts w:hint="eastAsia" w:ascii="宋体" w:hAnsi="宋体" w:eastAsia="宋体" w:cs="宋体"/>
                <w:caps w:val="0"/>
                <w:smallCaps w:val="0"/>
                <w:color w:val="auto"/>
                <w:spacing w:val="0"/>
                <w:w w:val="100"/>
                <w:position w:val="0"/>
                <w:highlight w:val="none"/>
                <w:lang w:eastAsia="zh-CN"/>
              </w:rPr>
              <w:t>（</w:t>
            </w:r>
            <w:r>
              <w:rPr>
                <w:rFonts w:hint="eastAsia" w:ascii="宋体" w:hAnsi="宋体" w:eastAsia="宋体" w:cs="宋体"/>
                <w:caps w:val="0"/>
                <w:smallCaps w:val="0"/>
                <w:color w:val="auto"/>
                <w:spacing w:val="0"/>
                <w:w w:val="100"/>
                <w:position w:val="0"/>
                <w:highlight w:val="none"/>
                <w:lang w:val="en-US" w:eastAsia="zh-CN"/>
              </w:rPr>
              <w:t>35分</w:t>
            </w:r>
            <w:r>
              <w:rPr>
                <w:rFonts w:hint="eastAsia" w:ascii="宋体" w:hAnsi="宋体" w:eastAsia="宋体" w:cs="宋体"/>
                <w:caps w:val="0"/>
                <w:smallCaps w:val="0"/>
                <w:color w:val="auto"/>
                <w:spacing w:val="0"/>
                <w:w w:val="100"/>
                <w:position w:val="0"/>
                <w:highlight w:val="none"/>
                <w:lang w:eastAsia="zh-CN"/>
              </w:rPr>
              <w:t>）</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sz w:val="22"/>
                <w:szCs w:val="22"/>
                <w:highlight w:val="none"/>
                <w:lang w:val="en-US" w:eastAsia="zh-CN"/>
              </w:rPr>
            </w:pPr>
            <w:r>
              <w:rPr>
                <w:rFonts w:hint="eastAsia"/>
                <w:sz w:val="21"/>
                <w:szCs w:val="21"/>
                <w:highlight w:val="none"/>
                <w:lang w:val="en-US" w:eastAsia="zh-CN"/>
              </w:rPr>
              <w:t>项目经理</w:t>
            </w:r>
          </w:p>
        </w:tc>
        <w:tc>
          <w:tcPr>
            <w:tcW w:w="65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lang w:val="en-US" w:eastAsia="zh-CN"/>
              </w:rPr>
            </w:pPr>
            <w:r>
              <w:rPr>
                <w:sz w:val="21"/>
                <w:szCs w:val="21"/>
                <w:highlight w:val="none"/>
                <w:lang w:val="en-US"/>
              </w:rPr>
              <w:t>15</w:t>
            </w:r>
            <w:r>
              <w:rPr>
                <w:rFonts w:hint="eastAsia"/>
                <w:sz w:val="21"/>
                <w:szCs w:val="21"/>
                <w:highlight w:val="none"/>
                <w:lang w:val="en-US"/>
              </w:rPr>
              <w:t>分</w:t>
            </w:r>
          </w:p>
        </w:tc>
        <w:tc>
          <w:tcPr>
            <w:tcW w:w="51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highlight w:val="none"/>
              </w:rPr>
            </w:pPr>
            <w:r>
              <w:rPr>
                <w:rFonts w:hint="eastAsia"/>
                <w:highlight w:val="none"/>
              </w:rPr>
              <w:t>满足</w:t>
            </w:r>
            <w:r>
              <w:rPr>
                <w:rFonts w:hint="eastAsia"/>
                <w:highlight w:val="none"/>
                <w:lang w:val="en-US" w:eastAsia="zh-CN"/>
              </w:rPr>
              <w:t>附录4</w:t>
            </w:r>
            <w:r>
              <w:rPr>
                <w:rFonts w:hint="eastAsia"/>
                <w:highlight w:val="none"/>
              </w:rPr>
              <w:t>资格审查条件最低要求得</w:t>
            </w:r>
            <w:r>
              <w:rPr>
                <w:highlight w:val="none"/>
                <w:lang w:val="en-US"/>
              </w:rPr>
              <w:t>9</w:t>
            </w:r>
            <w:r>
              <w:rPr>
                <w:rFonts w:hint="eastAsia"/>
                <w:highlight w:val="none"/>
              </w:rPr>
              <w:t>分；</w:t>
            </w:r>
          </w:p>
          <w:p>
            <w:pPr>
              <w:pStyle w:val="7"/>
              <w:rPr>
                <w:highlight w:val="none"/>
              </w:rPr>
            </w:pPr>
            <w:r>
              <w:rPr>
                <w:rFonts w:hint="eastAsia"/>
                <w:highlight w:val="none"/>
                <w:lang w:val="en-US"/>
              </w:rPr>
              <w:t>1、</w:t>
            </w:r>
            <w:r>
              <w:rPr>
                <w:rFonts w:hint="eastAsia"/>
                <w:highlight w:val="none"/>
              </w:rPr>
              <w:t>具有正高级工程师</w:t>
            </w:r>
            <w:r>
              <w:rPr>
                <w:rFonts w:hint="eastAsia"/>
                <w:highlight w:val="none"/>
                <w:lang w:val="en-US"/>
              </w:rPr>
              <w:t>称职</w:t>
            </w:r>
            <w:r>
              <w:rPr>
                <w:rFonts w:hint="eastAsia"/>
                <w:highlight w:val="none"/>
              </w:rPr>
              <w:t>加</w:t>
            </w:r>
            <w:r>
              <w:rPr>
                <w:rFonts w:hint="eastAsia"/>
                <w:highlight w:val="none"/>
                <w:lang w:val="en-US" w:eastAsia="zh-CN"/>
              </w:rPr>
              <w:t>3</w:t>
            </w:r>
            <w:r>
              <w:rPr>
                <w:rFonts w:hint="eastAsia"/>
                <w:highlight w:val="none"/>
              </w:rPr>
              <w:t>分。</w:t>
            </w:r>
          </w:p>
          <w:p>
            <w:pPr>
              <w:spacing w:line="260" w:lineRule="exact"/>
              <w:rPr>
                <w:rFonts w:hint="eastAsia"/>
                <w:highlight w:val="none"/>
                <w:lang w:val="en-US" w:eastAsia="zh-CN"/>
              </w:rPr>
            </w:pPr>
            <w:r>
              <w:rPr>
                <w:rFonts w:hint="eastAsia"/>
                <w:highlight w:val="none"/>
                <w:lang w:val="en-US"/>
              </w:rPr>
              <w:t>2、</w:t>
            </w:r>
            <w:r>
              <w:rPr>
                <w:rFonts w:hint="eastAsia"/>
                <w:highlight w:val="none"/>
              </w:rPr>
              <w:t>作为</w:t>
            </w:r>
            <w:r>
              <w:rPr>
                <w:rFonts w:hint="eastAsia"/>
                <w:highlight w:val="none"/>
                <w:lang w:eastAsia="zh-CN"/>
              </w:rPr>
              <w:t>项目经理</w:t>
            </w:r>
            <w:r>
              <w:rPr>
                <w:rFonts w:hint="eastAsia"/>
                <w:highlight w:val="none"/>
              </w:rPr>
              <w:t>或设计负责人</w:t>
            </w:r>
            <w:r>
              <w:rPr>
                <w:rFonts w:hint="eastAsia" w:ascii="宋体" w:hAnsi="宋体" w:eastAsia="宋体" w:cs="宋体"/>
                <w:caps w:val="0"/>
                <w:smallCaps w:val="0"/>
                <w:color w:val="auto"/>
                <w:spacing w:val="0"/>
                <w:w w:val="100"/>
                <w:position w:val="0"/>
                <w:highlight w:val="none"/>
                <w:lang w:val="en-US" w:eastAsia="zh-CN"/>
              </w:rPr>
              <w:t>近五年（2018年</w:t>
            </w:r>
            <w:r>
              <w:rPr>
                <w:rFonts w:hint="eastAsia" w:ascii="宋体" w:hAnsi="宋体" w:cs="宋体"/>
                <w:caps w:val="0"/>
                <w:smallCaps w:val="0"/>
                <w:color w:val="auto"/>
                <w:spacing w:val="0"/>
                <w:w w:val="100"/>
                <w:position w:val="0"/>
                <w:highlight w:val="none"/>
                <w:lang w:val="en-US" w:eastAsia="zh-CN"/>
              </w:rPr>
              <w:t>2月</w:t>
            </w:r>
            <w:r>
              <w:rPr>
                <w:rFonts w:hint="eastAsia" w:ascii="宋体" w:hAnsi="宋体" w:eastAsia="宋体" w:cs="宋体"/>
                <w:caps w:val="0"/>
                <w:smallCaps w:val="0"/>
                <w:color w:val="auto"/>
                <w:spacing w:val="0"/>
                <w:w w:val="100"/>
                <w:position w:val="0"/>
                <w:sz w:val="21"/>
                <w:szCs w:val="21"/>
                <w:highlight w:val="none"/>
                <w:lang w:val="en-US" w:eastAsia="zh-CN"/>
              </w:rPr>
              <w:t>至投标文件递交截止之日</w:t>
            </w:r>
            <w:r>
              <w:rPr>
                <w:rFonts w:hint="eastAsia" w:ascii="宋体" w:hAnsi="宋体" w:eastAsia="宋体" w:cs="宋体"/>
                <w:caps w:val="0"/>
                <w:smallCaps w:val="0"/>
                <w:color w:val="auto"/>
                <w:spacing w:val="0"/>
                <w:w w:val="100"/>
                <w:position w:val="0"/>
                <w:highlight w:val="none"/>
                <w:lang w:val="en-US" w:eastAsia="zh-CN"/>
              </w:rPr>
              <w:t>，以初步设计或施工图设计批复时间为准）</w:t>
            </w:r>
            <w:r>
              <w:rPr>
                <w:rFonts w:hint="eastAsia"/>
                <w:highlight w:val="none"/>
                <w:lang w:val="en-US"/>
              </w:rPr>
              <w:t>每增加</w:t>
            </w:r>
            <w:r>
              <w:rPr>
                <w:rFonts w:hint="eastAsia" w:ascii="宋体" w:hAnsi="宋体" w:cs="宋体"/>
                <w:szCs w:val="21"/>
                <w:highlight w:val="none"/>
              </w:rPr>
              <w:t>1项高速公路养护工程设计施工总承包业绩或高速公路工程设计</w:t>
            </w:r>
            <w:r>
              <w:rPr>
                <w:rFonts w:hint="eastAsia" w:ascii="宋体" w:hAnsi="宋体" w:cs="宋体"/>
                <w:szCs w:val="21"/>
                <w:highlight w:val="none"/>
                <w:lang w:val="en-US" w:eastAsia="zh-CN"/>
              </w:rPr>
              <w:t>（至少包含路面工程设计）业绩</w:t>
            </w:r>
            <w:r>
              <w:rPr>
                <w:rFonts w:hint="eastAsia"/>
                <w:highlight w:val="none"/>
                <w:lang w:val="en-US"/>
              </w:rPr>
              <w:t>加</w:t>
            </w:r>
            <w:r>
              <w:rPr>
                <w:rFonts w:hint="eastAsia"/>
                <w:highlight w:val="none"/>
                <w:lang w:val="en-US" w:eastAsia="zh-CN"/>
              </w:rPr>
              <w:t>3</w:t>
            </w:r>
            <w:r>
              <w:rPr>
                <w:rFonts w:hint="eastAsia"/>
                <w:highlight w:val="none"/>
                <w:lang w:val="en-US"/>
              </w:rPr>
              <w:t>分，</w:t>
            </w:r>
            <w:r>
              <w:rPr>
                <w:rFonts w:hint="eastAsia"/>
                <w:highlight w:val="none"/>
              </w:rPr>
              <w:t>此项</w:t>
            </w:r>
            <w:r>
              <w:rPr>
                <w:rFonts w:hint="eastAsia"/>
                <w:highlight w:val="none"/>
                <w:lang w:val="en-US"/>
              </w:rPr>
              <w:t>最高加</w:t>
            </w:r>
            <w:r>
              <w:rPr>
                <w:rFonts w:hint="eastAsia"/>
                <w:highlight w:val="none"/>
                <w:lang w:val="en-US" w:eastAsia="zh-CN"/>
              </w:rPr>
              <w:t>3</w:t>
            </w:r>
            <w:r>
              <w:rPr>
                <w:rFonts w:hint="eastAsia"/>
                <w:highlight w:val="none"/>
                <w:lang w:val="en-US"/>
              </w:rPr>
              <w:t>分</w:t>
            </w:r>
            <w:r>
              <w:rPr>
                <w:rFonts w:hint="eastAsia"/>
                <w:highlight w:val="none"/>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 w:hRule="atLeast"/>
          <w:jc w:val="center"/>
        </w:trPr>
        <w:tc>
          <w:tcPr>
            <w:tcW w:w="809"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lang w:eastAsia="zh-CN"/>
              </w:rPr>
            </w:pPr>
          </w:p>
        </w:tc>
        <w:tc>
          <w:tcPr>
            <w:tcW w:w="1824" w:type="dxa"/>
            <w:tcBorders>
              <w:top w:val="outset" w:color="auto" w:sz="6" w:space="0"/>
              <w:left w:val="outset" w:color="auto" w:sz="6" w:space="0"/>
              <w:right w:val="outset" w:color="auto" w:sz="6" w:space="0"/>
            </w:tcBorders>
            <w:noWrap w:val="0"/>
            <w:vAlign w:val="center"/>
          </w:tcPr>
          <w:p>
            <w:pPr>
              <w:spacing w:line="260" w:lineRule="exact"/>
              <w:jc w:val="center"/>
              <w:rPr>
                <w:rFonts w:hint="eastAsia" w:ascii="宋体" w:hAnsi="宋体" w:eastAsia="宋体" w:cs="宋体"/>
                <w:caps w:val="0"/>
                <w:smallCaps w:val="0"/>
                <w:color w:val="auto"/>
                <w:spacing w:val="0"/>
                <w:w w:val="100"/>
                <w:kern w:val="2"/>
                <w:position w:val="0"/>
                <w:sz w:val="21"/>
                <w:szCs w:val="24"/>
                <w:highlight w:val="none"/>
                <w:lang w:val="en-US" w:eastAsia="zh-CN" w:bidi="ar-SA"/>
              </w:rPr>
            </w:pPr>
            <w:r>
              <w:rPr>
                <w:rFonts w:hint="eastAsia"/>
                <w:sz w:val="21"/>
                <w:szCs w:val="21"/>
                <w:highlight w:val="none"/>
              </w:rPr>
              <w:t>设计负责人</w:t>
            </w:r>
          </w:p>
        </w:tc>
        <w:tc>
          <w:tcPr>
            <w:tcW w:w="659" w:type="dxa"/>
            <w:tcBorders>
              <w:top w:val="outset" w:color="auto" w:sz="6" w:space="0"/>
              <w:left w:val="outset" w:color="auto" w:sz="6" w:space="0"/>
              <w:bottom w:val="single" w:color="auto" w:sz="4" w:space="0"/>
              <w:right w:val="outset" w:color="auto" w:sz="6" w:space="0"/>
            </w:tcBorders>
            <w:noWrap w:val="0"/>
            <w:vAlign w:val="center"/>
          </w:tcPr>
          <w:p>
            <w:pPr>
              <w:spacing w:line="260" w:lineRule="exact"/>
              <w:jc w:val="center"/>
              <w:rPr>
                <w:rFonts w:hint="eastAsia" w:ascii="宋体" w:hAnsi="宋体" w:eastAsia="宋体" w:cs="宋体"/>
                <w:caps w:val="0"/>
                <w:smallCaps w:val="0"/>
                <w:color w:val="auto"/>
                <w:spacing w:val="0"/>
                <w:w w:val="100"/>
                <w:kern w:val="2"/>
                <w:position w:val="0"/>
                <w:sz w:val="21"/>
                <w:szCs w:val="24"/>
                <w:highlight w:val="none"/>
                <w:lang w:val="en-US" w:eastAsia="zh-CN" w:bidi="ar-SA"/>
              </w:rPr>
            </w:pPr>
            <w:r>
              <w:rPr>
                <w:sz w:val="21"/>
                <w:szCs w:val="21"/>
                <w:highlight w:val="none"/>
                <w:lang w:val="en-US"/>
              </w:rPr>
              <w:t>10</w:t>
            </w:r>
            <w:r>
              <w:rPr>
                <w:rFonts w:hint="eastAsia"/>
                <w:sz w:val="21"/>
                <w:szCs w:val="21"/>
                <w:highlight w:val="none"/>
                <w:lang w:val="en-US"/>
              </w:rPr>
              <w:t>分</w:t>
            </w:r>
          </w:p>
        </w:tc>
        <w:tc>
          <w:tcPr>
            <w:tcW w:w="51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sz w:val="21"/>
                <w:szCs w:val="21"/>
                <w:highlight w:val="none"/>
              </w:rPr>
            </w:pPr>
            <w:r>
              <w:rPr>
                <w:rFonts w:hint="eastAsia"/>
                <w:sz w:val="21"/>
                <w:szCs w:val="21"/>
                <w:highlight w:val="none"/>
              </w:rPr>
              <w:t>满足</w:t>
            </w:r>
            <w:r>
              <w:rPr>
                <w:rFonts w:hint="eastAsia"/>
                <w:highlight w:val="none"/>
                <w:lang w:val="en-US" w:eastAsia="zh-CN"/>
              </w:rPr>
              <w:t>附录4</w:t>
            </w:r>
            <w:r>
              <w:rPr>
                <w:rFonts w:hint="eastAsia"/>
                <w:sz w:val="21"/>
                <w:szCs w:val="21"/>
                <w:highlight w:val="none"/>
              </w:rPr>
              <w:t>资格审查条件最低要求得</w:t>
            </w:r>
            <w:r>
              <w:rPr>
                <w:sz w:val="21"/>
                <w:szCs w:val="21"/>
                <w:highlight w:val="none"/>
                <w:lang w:val="en-US"/>
              </w:rPr>
              <w:t>6</w:t>
            </w:r>
            <w:r>
              <w:rPr>
                <w:rFonts w:hint="eastAsia"/>
                <w:sz w:val="21"/>
                <w:szCs w:val="21"/>
                <w:highlight w:val="none"/>
              </w:rPr>
              <w:t>分；</w:t>
            </w:r>
          </w:p>
          <w:p>
            <w:pPr>
              <w:pStyle w:val="7"/>
              <w:rPr>
                <w:sz w:val="21"/>
                <w:szCs w:val="21"/>
                <w:highlight w:val="none"/>
              </w:rPr>
            </w:pPr>
            <w:r>
              <w:rPr>
                <w:rFonts w:hint="eastAsia"/>
                <w:sz w:val="21"/>
                <w:szCs w:val="21"/>
                <w:highlight w:val="none"/>
                <w:lang w:val="en-US"/>
              </w:rPr>
              <w:t>1、</w:t>
            </w:r>
            <w:r>
              <w:rPr>
                <w:rFonts w:hint="eastAsia"/>
                <w:sz w:val="21"/>
                <w:szCs w:val="21"/>
                <w:highlight w:val="none"/>
              </w:rPr>
              <w:t>具有正高级工程师</w:t>
            </w:r>
            <w:r>
              <w:rPr>
                <w:rFonts w:hint="eastAsia"/>
                <w:sz w:val="21"/>
                <w:szCs w:val="21"/>
                <w:highlight w:val="none"/>
                <w:lang w:val="en-US"/>
              </w:rPr>
              <w:t>称职</w:t>
            </w:r>
            <w:r>
              <w:rPr>
                <w:rFonts w:hint="eastAsia"/>
                <w:sz w:val="21"/>
                <w:szCs w:val="21"/>
                <w:highlight w:val="none"/>
              </w:rPr>
              <w:t>加</w:t>
            </w:r>
            <w:r>
              <w:rPr>
                <w:sz w:val="21"/>
                <w:szCs w:val="21"/>
                <w:highlight w:val="none"/>
              </w:rPr>
              <w:t>2</w:t>
            </w:r>
            <w:r>
              <w:rPr>
                <w:rFonts w:hint="eastAsia"/>
                <w:sz w:val="21"/>
                <w:szCs w:val="21"/>
                <w:highlight w:val="none"/>
              </w:rPr>
              <w:t>分。</w:t>
            </w:r>
          </w:p>
          <w:p>
            <w:pPr>
              <w:spacing w:line="260" w:lineRule="exact"/>
              <w:rPr>
                <w:rFonts w:hint="eastAsia" w:ascii="宋体" w:hAnsi="宋体" w:eastAsia="宋体" w:cs="宋体"/>
                <w:caps w:val="0"/>
                <w:smallCaps w:val="0"/>
                <w:color w:val="auto"/>
                <w:spacing w:val="0"/>
                <w:w w:val="100"/>
                <w:kern w:val="2"/>
                <w:position w:val="0"/>
                <w:sz w:val="21"/>
                <w:szCs w:val="24"/>
                <w:highlight w:val="none"/>
                <w:lang w:val="en-US" w:eastAsia="zh-CN" w:bidi="ar-SA"/>
              </w:rPr>
            </w:pPr>
            <w:r>
              <w:rPr>
                <w:rFonts w:hint="eastAsia"/>
                <w:sz w:val="21"/>
                <w:szCs w:val="21"/>
                <w:highlight w:val="none"/>
                <w:lang w:val="en-US"/>
              </w:rPr>
              <w:t>2、</w:t>
            </w:r>
            <w:r>
              <w:rPr>
                <w:rFonts w:hint="eastAsia"/>
                <w:sz w:val="21"/>
                <w:szCs w:val="21"/>
                <w:highlight w:val="none"/>
              </w:rPr>
              <w:t>作为设计负责人或项目负责人</w:t>
            </w:r>
            <w:r>
              <w:rPr>
                <w:rFonts w:hint="eastAsia" w:ascii="宋体" w:hAnsi="宋体" w:eastAsia="宋体" w:cs="宋体"/>
                <w:caps w:val="0"/>
                <w:smallCaps w:val="0"/>
                <w:color w:val="auto"/>
                <w:spacing w:val="0"/>
                <w:w w:val="100"/>
                <w:position w:val="0"/>
                <w:highlight w:val="none"/>
                <w:lang w:val="en-US" w:eastAsia="zh-CN"/>
              </w:rPr>
              <w:t>近五年（2018年</w:t>
            </w:r>
            <w:r>
              <w:rPr>
                <w:rFonts w:hint="eastAsia" w:ascii="宋体" w:hAnsi="宋体" w:cs="宋体"/>
                <w:caps w:val="0"/>
                <w:smallCaps w:val="0"/>
                <w:color w:val="auto"/>
                <w:spacing w:val="0"/>
                <w:w w:val="100"/>
                <w:position w:val="0"/>
                <w:highlight w:val="none"/>
                <w:lang w:val="en-US" w:eastAsia="zh-CN"/>
              </w:rPr>
              <w:t>2月</w:t>
            </w:r>
            <w:r>
              <w:rPr>
                <w:rFonts w:hint="eastAsia" w:ascii="宋体" w:hAnsi="宋体" w:eastAsia="宋体" w:cs="宋体"/>
                <w:caps w:val="0"/>
                <w:smallCaps w:val="0"/>
                <w:color w:val="auto"/>
                <w:spacing w:val="0"/>
                <w:w w:val="100"/>
                <w:position w:val="0"/>
                <w:sz w:val="21"/>
                <w:szCs w:val="21"/>
                <w:highlight w:val="none"/>
                <w:lang w:val="en-US" w:eastAsia="zh-CN"/>
              </w:rPr>
              <w:t>至投标文件递交截止之日</w:t>
            </w:r>
            <w:r>
              <w:rPr>
                <w:rFonts w:hint="eastAsia" w:ascii="宋体" w:hAnsi="宋体" w:eastAsia="宋体" w:cs="宋体"/>
                <w:caps w:val="0"/>
                <w:smallCaps w:val="0"/>
                <w:color w:val="auto"/>
                <w:spacing w:val="0"/>
                <w:w w:val="100"/>
                <w:position w:val="0"/>
                <w:highlight w:val="none"/>
                <w:lang w:val="en-US" w:eastAsia="zh-CN"/>
              </w:rPr>
              <w:t>，以初步设计或施工图设计批复时间为准）</w:t>
            </w:r>
            <w:r>
              <w:rPr>
                <w:rFonts w:hint="eastAsia"/>
                <w:sz w:val="21"/>
                <w:szCs w:val="21"/>
                <w:highlight w:val="none"/>
                <w:lang w:val="en-US"/>
              </w:rPr>
              <w:t>每增加</w:t>
            </w:r>
            <w:r>
              <w:rPr>
                <w:rFonts w:hint="eastAsia" w:ascii="宋体" w:hAnsi="宋体" w:cs="宋体"/>
                <w:szCs w:val="21"/>
                <w:highlight w:val="none"/>
              </w:rPr>
              <w:t>1项高速公路养护工程设计施工总承包业绩或高速公路工程设计</w:t>
            </w:r>
            <w:r>
              <w:rPr>
                <w:rFonts w:hint="eastAsia" w:ascii="宋体" w:hAnsi="宋体" w:cs="宋体"/>
                <w:szCs w:val="21"/>
                <w:highlight w:val="none"/>
                <w:lang w:val="en-US" w:eastAsia="zh-CN"/>
              </w:rPr>
              <w:t>（至少包含路面工程设计）业绩</w:t>
            </w:r>
            <w:r>
              <w:rPr>
                <w:rFonts w:hint="eastAsia"/>
                <w:sz w:val="21"/>
                <w:szCs w:val="21"/>
                <w:highlight w:val="none"/>
                <w:lang w:val="en-US"/>
              </w:rPr>
              <w:t>加</w:t>
            </w:r>
            <w:r>
              <w:rPr>
                <w:sz w:val="21"/>
                <w:szCs w:val="21"/>
                <w:highlight w:val="none"/>
                <w:lang w:val="en-US"/>
              </w:rPr>
              <w:t>2</w:t>
            </w:r>
            <w:r>
              <w:rPr>
                <w:rFonts w:hint="eastAsia"/>
                <w:sz w:val="21"/>
                <w:szCs w:val="21"/>
                <w:highlight w:val="none"/>
                <w:lang w:val="en-US"/>
              </w:rPr>
              <w:t>分，</w:t>
            </w:r>
            <w:r>
              <w:rPr>
                <w:rFonts w:hint="eastAsia"/>
                <w:sz w:val="21"/>
                <w:szCs w:val="21"/>
                <w:highlight w:val="none"/>
              </w:rPr>
              <w:t>此项</w:t>
            </w:r>
            <w:r>
              <w:rPr>
                <w:rFonts w:hint="eastAsia"/>
                <w:sz w:val="21"/>
                <w:szCs w:val="21"/>
                <w:highlight w:val="none"/>
                <w:lang w:val="en-US"/>
              </w:rPr>
              <w:t>最高加</w:t>
            </w:r>
            <w:r>
              <w:rPr>
                <w:sz w:val="21"/>
                <w:szCs w:val="21"/>
                <w:highlight w:val="none"/>
                <w:lang w:val="en-US"/>
              </w:rPr>
              <w:t>2</w:t>
            </w:r>
            <w:r>
              <w:rPr>
                <w:rFonts w:hint="eastAsia"/>
                <w:sz w:val="21"/>
                <w:szCs w:val="21"/>
                <w:highlight w:val="none"/>
                <w:lang w:val="en-US"/>
              </w:rPr>
              <w:t>分</w:t>
            </w:r>
            <w:r>
              <w:rPr>
                <w:rFonts w:hint="eastAsia"/>
                <w:sz w:val="21"/>
                <w:szCs w:val="21"/>
                <w:highlight w:val="none"/>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 w:hRule="atLeast"/>
          <w:jc w:val="center"/>
        </w:trPr>
        <w:tc>
          <w:tcPr>
            <w:tcW w:w="809"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szCs w:val="21"/>
                <w:highlight w:val="none"/>
              </w:rPr>
            </w:pPr>
          </w:p>
        </w:tc>
        <w:tc>
          <w:tcPr>
            <w:tcW w:w="1824" w:type="dxa"/>
            <w:tcBorders>
              <w:top w:val="outset" w:color="auto" w:sz="6" w:space="0"/>
              <w:left w:val="outset" w:color="auto" w:sz="6" w:space="0"/>
              <w:bottom w:val="outset" w:color="auto" w:sz="6" w:space="0"/>
              <w:right w:val="outset" w:color="auto" w:sz="6"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lang w:val="en-US" w:eastAsia="zh-CN"/>
              </w:rPr>
            </w:pPr>
            <w:r>
              <w:rPr>
                <w:rFonts w:hint="eastAsia"/>
                <w:sz w:val="21"/>
                <w:szCs w:val="21"/>
                <w:highlight w:val="none"/>
                <w:lang w:val="en-US"/>
              </w:rPr>
              <w:t>施工</w:t>
            </w:r>
            <w:r>
              <w:rPr>
                <w:rFonts w:hint="eastAsia"/>
                <w:sz w:val="21"/>
                <w:szCs w:val="21"/>
                <w:highlight w:val="none"/>
              </w:rPr>
              <w:t>负责人</w:t>
            </w:r>
          </w:p>
        </w:tc>
        <w:tc>
          <w:tcPr>
            <w:tcW w:w="659" w:type="dxa"/>
            <w:tcBorders>
              <w:top w:val="single" w:color="auto" w:sz="4" w:space="0"/>
              <w:left w:val="outset" w:color="auto" w:sz="6" w:space="0"/>
              <w:bottom w:val="outset" w:color="auto" w:sz="6" w:space="0"/>
              <w:right w:val="outset" w:color="auto" w:sz="6"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lang w:val="en-US" w:eastAsia="zh-CN"/>
              </w:rPr>
            </w:pPr>
            <w:r>
              <w:rPr>
                <w:sz w:val="21"/>
                <w:szCs w:val="21"/>
                <w:highlight w:val="none"/>
                <w:lang w:val="en-US"/>
              </w:rPr>
              <w:t>10</w:t>
            </w:r>
            <w:r>
              <w:rPr>
                <w:rFonts w:hint="eastAsia"/>
                <w:sz w:val="21"/>
                <w:szCs w:val="21"/>
                <w:highlight w:val="none"/>
              </w:rPr>
              <w:t>分</w:t>
            </w:r>
          </w:p>
        </w:tc>
        <w:tc>
          <w:tcPr>
            <w:tcW w:w="51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sz w:val="21"/>
                <w:szCs w:val="21"/>
                <w:highlight w:val="none"/>
                <w:lang w:val="en-US"/>
              </w:rPr>
            </w:pPr>
            <w:r>
              <w:rPr>
                <w:rFonts w:hint="eastAsia"/>
                <w:sz w:val="21"/>
                <w:szCs w:val="21"/>
                <w:highlight w:val="none"/>
                <w:lang w:val="en-US"/>
              </w:rPr>
              <w:t>满足</w:t>
            </w:r>
            <w:r>
              <w:rPr>
                <w:rFonts w:hint="eastAsia"/>
                <w:highlight w:val="none"/>
                <w:lang w:val="en-US" w:eastAsia="zh-CN"/>
              </w:rPr>
              <w:t>附录4</w:t>
            </w:r>
            <w:r>
              <w:rPr>
                <w:rFonts w:hint="eastAsia"/>
                <w:sz w:val="21"/>
                <w:szCs w:val="21"/>
                <w:highlight w:val="none"/>
                <w:lang w:val="en-US"/>
              </w:rPr>
              <w:t>资格审查条件最低要求得</w:t>
            </w:r>
            <w:r>
              <w:rPr>
                <w:sz w:val="21"/>
                <w:szCs w:val="21"/>
                <w:highlight w:val="none"/>
                <w:lang w:val="en-US"/>
              </w:rPr>
              <w:t>6</w:t>
            </w:r>
            <w:r>
              <w:rPr>
                <w:rFonts w:hint="eastAsia"/>
                <w:sz w:val="21"/>
                <w:szCs w:val="21"/>
                <w:highlight w:val="none"/>
                <w:lang w:val="en-US"/>
              </w:rPr>
              <w:t>分；</w:t>
            </w:r>
          </w:p>
          <w:p>
            <w:pPr>
              <w:spacing w:line="260" w:lineRule="exact"/>
              <w:rPr>
                <w:sz w:val="21"/>
                <w:szCs w:val="21"/>
                <w:highlight w:val="none"/>
                <w:lang w:val="en-US"/>
              </w:rPr>
            </w:pPr>
            <w:r>
              <w:rPr>
                <w:rFonts w:hint="eastAsia"/>
                <w:sz w:val="21"/>
                <w:szCs w:val="21"/>
                <w:highlight w:val="none"/>
                <w:lang w:val="en-US"/>
              </w:rPr>
              <w:t>1、具有高级职称加1分，具有正高级职称加2分，此项最高加2分；</w:t>
            </w:r>
          </w:p>
          <w:p>
            <w:pPr>
              <w:spacing w:line="260" w:lineRule="exact"/>
              <w:rPr>
                <w:rFonts w:hint="eastAsia" w:ascii="宋体" w:hAnsi="宋体" w:eastAsia="宋体" w:cs="宋体"/>
                <w:caps w:val="0"/>
                <w:smallCaps w:val="0"/>
                <w:color w:val="auto"/>
                <w:spacing w:val="0"/>
                <w:w w:val="100"/>
                <w:position w:val="0"/>
                <w:highlight w:val="none"/>
              </w:rPr>
            </w:pPr>
            <w:r>
              <w:rPr>
                <w:rFonts w:hint="eastAsia"/>
                <w:sz w:val="21"/>
                <w:szCs w:val="21"/>
                <w:highlight w:val="none"/>
                <w:lang w:val="en-US"/>
              </w:rPr>
              <w:t>2、作为施工负责人或项目经理</w:t>
            </w:r>
            <w:r>
              <w:rPr>
                <w:rFonts w:hint="eastAsia" w:ascii="宋体" w:hAnsi="宋体" w:eastAsia="宋体" w:cs="宋体"/>
                <w:caps w:val="0"/>
                <w:smallCaps w:val="0"/>
                <w:color w:val="auto"/>
                <w:spacing w:val="0"/>
                <w:w w:val="100"/>
                <w:position w:val="0"/>
                <w:highlight w:val="none"/>
                <w:lang w:val="en-US" w:eastAsia="zh-CN"/>
              </w:rPr>
              <w:t>近五年（2018年</w:t>
            </w:r>
            <w:r>
              <w:rPr>
                <w:rFonts w:hint="eastAsia" w:ascii="宋体" w:hAnsi="宋体" w:cs="宋体"/>
                <w:caps w:val="0"/>
                <w:smallCaps w:val="0"/>
                <w:color w:val="auto"/>
                <w:spacing w:val="0"/>
                <w:w w:val="100"/>
                <w:position w:val="0"/>
                <w:highlight w:val="none"/>
                <w:lang w:val="en-US" w:eastAsia="zh-CN"/>
              </w:rPr>
              <w:t>2月</w:t>
            </w:r>
            <w:r>
              <w:rPr>
                <w:rFonts w:hint="eastAsia" w:ascii="宋体" w:hAnsi="宋体" w:eastAsia="宋体" w:cs="宋体"/>
                <w:caps w:val="0"/>
                <w:smallCaps w:val="0"/>
                <w:color w:val="auto"/>
                <w:spacing w:val="0"/>
                <w:w w:val="100"/>
                <w:position w:val="0"/>
                <w:sz w:val="21"/>
                <w:szCs w:val="21"/>
                <w:highlight w:val="none"/>
                <w:lang w:val="en-US" w:eastAsia="zh-CN"/>
              </w:rPr>
              <w:t>至投标文件递交截止之日</w:t>
            </w:r>
            <w:r>
              <w:rPr>
                <w:rFonts w:hint="eastAsia" w:ascii="宋体" w:hAnsi="宋体" w:eastAsia="宋体" w:cs="宋体"/>
                <w:caps w:val="0"/>
                <w:smallCaps w:val="0"/>
                <w:color w:val="auto"/>
                <w:spacing w:val="0"/>
                <w:w w:val="100"/>
                <w:position w:val="0"/>
                <w:highlight w:val="none"/>
                <w:lang w:val="en-US" w:eastAsia="zh-CN"/>
              </w:rPr>
              <w:t>，以交工或竣工时间为准）</w:t>
            </w:r>
            <w:r>
              <w:rPr>
                <w:rFonts w:hint="eastAsia"/>
                <w:sz w:val="21"/>
                <w:szCs w:val="21"/>
                <w:highlight w:val="none"/>
                <w:lang w:val="en-US"/>
              </w:rPr>
              <w:t>每增加1项高速公路养护工程设计施工总承包业绩或高速公路养护工程施工业绩加</w:t>
            </w:r>
            <w:r>
              <w:rPr>
                <w:sz w:val="21"/>
                <w:szCs w:val="21"/>
                <w:highlight w:val="none"/>
                <w:lang w:val="en-US"/>
              </w:rPr>
              <w:t>2</w:t>
            </w:r>
            <w:r>
              <w:rPr>
                <w:rFonts w:hint="eastAsia"/>
                <w:sz w:val="21"/>
                <w:szCs w:val="21"/>
                <w:highlight w:val="none"/>
                <w:lang w:val="en-US"/>
              </w:rPr>
              <w:t>分，此项最高加</w:t>
            </w:r>
            <w:r>
              <w:rPr>
                <w:sz w:val="21"/>
                <w:szCs w:val="21"/>
                <w:highlight w:val="none"/>
                <w:lang w:val="en-US"/>
              </w:rPr>
              <w:t>2</w:t>
            </w:r>
            <w:r>
              <w:rPr>
                <w:rFonts w:hint="eastAsia"/>
                <w:sz w:val="21"/>
                <w:szCs w:val="21"/>
                <w:highlight w:val="none"/>
                <w:lang w:val="en-US"/>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tcBorders>
              <w:top w:val="outset" w:color="auto" w:sz="6"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2.2.4</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w:t>
            </w:r>
            <w:r>
              <w:rPr>
                <w:rFonts w:hint="eastAsia" w:ascii="宋体" w:hAnsi="宋体" w:eastAsia="宋体" w:cs="宋体"/>
                <w:caps w:val="0"/>
                <w:smallCaps w:val="0"/>
                <w:color w:val="auto"/>
                <w:spacing w:val="0"/>
                <w:w w:val="100"/>
                <w:position w:val="0"/>
                <w:highlight w:val="none"/>
                <w:lang w:val="en-US" w:eastAsia="zh-CN"/>
              </w:rPr>
              <w:t>3</w:t>
            </w:r>
            <w:r>
              <w:rPr>
                <w:rFonts w:hint="eastAsia" w:ascii="宋体" w:hAnsi="宋体" w:eastAsia="宋体" w:cs="宋体"/>
                <w:caps w:val="0"/>
                <w:smallCaps w:val="0"/>
                <w:color w:val="auto"/>
                <w:spacing w:val="0"/>
                <w:w w:val="100"/>
                <w:position w:val="0"/>
                <w:highlight w:val="none"/>
              </w:rPr>
              <w:t>）</w:t>
            </w:r>
          </w:p>
        </w:tc>
        <w:tc>
          <w:tcPr>
            <w:tcW w:w="1153" w:type="dxa"/>
            <w:tcBorders>
              <w:top w:val="outset" w:color="auto" w:sz="6"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投标报价评分标准</w:t>
            </w:r>
          </w:p>
          <w:p>
            <w:pPr>
              <w:pStyle w:val="2"/>
              <w:keepNext w:val="0"/>
              <w:keepLines w:val="0"/>
              <w:pageBreakBefore w:val="0"/>
              <w:kinsoku/>
              <w:wordWrap/>
              <w:overflowPunct/>
              <w:topLinePunct w:val="0"/>
              <w:autoSpaceDE/>
              <w:autoSpaceDN/>
              <w:bidi w:val="0"/>
              <w:adjustRightInd/>
              <w:snapToGrid/>
              <w:spacing w:after="0" w:afterLines="0" w:line="240" w:lineRule="exact"/>
              <w:textAlignment w:val="auto"/>
              <w:rPr>
                <w:rFonts w:hint="eastAsia" w:ascii="宋体" w:hAnsi="宋体" w:eastAsia="宋体" w:cs="宋体"/>
                <w:color w:val="auto"/>
                <w:highlight w:val="none"/>
              </w:rPr>
            </w:pPr>
            <w:r>
              <w:rPr>
                <w:rFonts w:hint="eastAsia" w:ascii="宋体" w:hAnsi="宋体" w:eastAsia="宋体" w:cs="宋体"/>
                <w:caps w:val="0"/>
                <w:smallCaps w:val="0"/>
                <w:color w:val="auto"/>
                <w:spacing w:val="0"/>
                <w:w w:val="100"/>
                <w:position w:val="0"/>
                <w:highlight w:val="none"/>
                <w:lang w:eastAsia="zh-CN"/>
              </w:rPr>
              <w:t>（</w:t>
            </w:r>
            <w:r>
              <w:rPr>
                <w:rFonts w:hint="eastAsia" w:ascii="宋体" w:hAnsi="宋体" w:eastAsia="宋体" w:cs="宋体"/>
                <w:caps w:val="0"/>
                <w:smallCaps w:val="0"/>
                <w:color w:val="auto"/>
                <w:spacing w:val="0"/>
                <w:w w:val="100"/>
                <w:position w:val="0"/>
                <w:highlight w:val="none"/>
                <w:lang w:val="en-US" w:eastAsia="zh-CN"/>
              </w:rPr>
              <w:t>10分</w:t>
            </w:r>
            <w:r>
              <w:rPr>
                <w:rFonts w:hint="eastAsia" w:ascii="宋体" w:hAnsi="宋体" w:eastAsia="宋体" w:cs="宋体"/>
                <w:caps w:val="0"/>
                <w:smallCaps w:val="0"/>
                <w:color w:val="auto"/>
                <w:spacing w:val="0"/>
                <w:w w:val="100"/>
                <w:position w:val="0"/>
                <w:highlight w:val="none"/>
                <w:lang w:eastAsia="zh-CN"/>
              </w:rPr>
              <w:t>）</w:t>
            </w:r>
          </w:p>
        </w:tc>
        <w:tc>
          <w:tcPr>
            <w:tcW w:w="1824" w:type="dxa"/>
            <w:tcBorders>
              <w:top w:val="outset" w:color="auto" w:sz="6" w:space="0"/>
              <w:left w:val="single" w:color="auto" w:sz="4"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投标报价评分</w:t>
            </w:r>
          </w:p>
        </w:tc>
        <w:tc>
          <w:tcPr>
            <w:tcW w:w="65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szCs w:val="21"/>
                <w:highlight w:val="none"/>
                <w:lang w:val="en-US" w:eastAsia="zh-CN"/>
              </w:rPr>
            </w:pPr>
            <w:r>
              <w:rPr>
                <w:rFonts w:hint="eastAsia" w:ascii="宋体" w:hAnsi="宋体" w:eastAsia="宋体" w:cs="宋体"/>
                <w:caps w:val="0"/>
                <w:smallCaps w:val="0"/>
                <w:color w:val="auto"/>
                <w:spacing w:val="0"/>
                <w:w w:val="100"/>
                <w:position w:val="0"/>
                <w:szCs w:val="21"/>
                <w:highlight w:val="none"/>
                <w:lang w:val="en-US" w:eastAsia="zh-CN"/>
              </w:rPr>
              <w:t>10</w:t>
            </w:r>
          </w:p>
        </w:tc>
        <w:tc>
          <w:tcPr>
            <w:tcW w:w="5193" w:type="dxa"/>
            <w:tcBorders>
              <w:top w:val="single" w:color="auto" w:sz="4"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szCs w:val="21"/>
                <w:highlight w:val="none"/>
              </w:rPr>
            </w:pPr>
            <w:r>
              <w:rPr>
                <w:rFonts w:hint="eastAsia" w:ascii="宋体" w:hAnsi="宋体" w:eastAsia="宋体" w:cs="宋体"/>
                <w:caps w:val="0"/>
                <w:smallCaps w:val="0"/>
                <w:color w:val="auto"/>
                <w:spacing w:val="0"/>
                <w:w w:val="100"/>
                <w:position w:val="0"/>
                <w:szCs w:val="21"/>
                <w:highlight w:val="none"/>
              </w:rPr>
              <w:t>评标价得分计算公式示例：</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szCs w:val="21"/>
                <w:highlight w:val="none"/>
              </w:rPr>
            </w:pPr>
            <w:r>
              <w:rPr>
                <w:rFonts w:hint="eastAsia" w:ascii="宋体" w:hAnsi="宋体" w:eastAsia="宋体" w:cs="宋体"/>
                <w:caps w:val="0"/>
                <w:smallCaps w:val="0"/>
                <w:color w:val="auto"/>
                <w:spacing w:val="0"/>
                <w:w w:val="100"/>
                <w:position w:val="0"/>
                <w:szCs w:val="21"/>
                <w:highlight w:val="none"/>
              </w:rPr>
              <w:t>（1）如果</w:t>
            </w:r>
            <w:r>
              <w:rPr>
                <w:rFonts w:hint="eastAsia" w:ascii="宋体" w:hAnsi="宋体" w:eastAsia="宋体" w:cs="宋体"/>
                <w:caps w:val="0"/>
                <w:smallCaps w:val="0"/>
                <w:color w:val="auto"/>
                <w:spacing w:val="0"/>
                <w:w w:val="100"/>
                <w:position w:val="0"/>
                <w:szCs w:val="21"/>
                <w:highlight w:val="none"/>
                <w:lang w:val="en-US" w:eastAsia="zh-CN"/>
              </w:rPr>
              <w:t>投标人</w:t>
            </w:r>
            <w:r>
              <w:rPr>
                <w:rFonts w:hint="eastAsia" w:ascii="宋体" w:hAnsi="宋体" w:eastAsia="宋体" w:cs="宋体"/>
                <w:caps w:val="0"/>
                <w:smallCaps w:val="0"/>
                <w:color w:val="auto"/>
                <w:spacing w:val="0"/>
                <w:w w:val="100"/>
                <w:position w:val="0"/>
                <w:szCs w:val="21"/>
                <w:highlight w:val="none"/>
              </w:rPr>
              <w:t>的评标价＞评标基准价，则评标价得分=</w:t>
            </w:r>
            <w:r>
              <w:rPr>
                <w:rFonts w:hint="eastAsia" w:ascii="宋体" w:hAnsi="宋体" w:eastAsia="宋体" w:cs="宋体"/>
                <w:caps w:val="0"/>
                <w:smallCaps w:val="0"/>
                <w:color w:val="auto"/>
                <w:spacing w:val="0"/>
                <w:w w:val="100"/>
                <w:position w:val="0"/>
                <w:szCs w:val="21"/>
                <w:highlight w:val="none"/>
                <w:lang w:val="en-US" w:eastAsia="zh-CN"/>
              </w:rPr>
              <w:t>1</w:t>
            </w:r>
            <w:r>
              <w:rPr>
                <w:rFonts w:hint="eastAsia" w:ascii="宋体" w:hAnsi="宋体" w:eastAsia="宋体" w:cs="宋体"/>
                <w:caps w:val="0"/>
                <w:smallCaps w:val="0"/>
                <w:color w:val="auto"/>
                <w:spacing w:val="0"/>
                <w:w w:val="100"/>
                <w:position w:val="0"/>
                <w:szCs w:val="21"/>
                <w:highlight w:val="none"/>
              </w:rPr>
              <w:t>0-偏差率×100×E1；</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szCs w:val="21"/>
                <w:highlight w:val="none"/>
              </w:rPr>
            </w:pPr>
            <w:r>
              <w:rPr>
                <w:rFonts w:hint="eastAsia" w:ascii="宋体" w:hAnsi="宋体" w:eastAsia="宋体" w:cs="宋体"/>
                <w:caps w:val="0"/>
                <w:smallCaps w:val="0"/>
                <w:color w:val="auto"/>
                <w:spacing w:val="0"/>
                <w:w w:val="100"/>
                <w:position w:val="0"/>
                <w:szCs w:val="21"/>
                <w:highlight w:val="none"/>
              </w:rPr>
              <w:t>（2 ）如果</w:t>
            </w:r>
            <w:r>
              <w:rPr>
                <w:rFonts w:hint="eastAsia" w:ascii="宋体" w:hAnsi="宋体" w:eastAsia="宋体" w:cs="宋体"/>
                <w:caps w:val="0"/>
                <w:smallCaps w:val="0"/>
                <w:color w:val="auto"/>
                <w:spacing w:val="0"/>
                <w:w w:val="100"/>
                <w:position w:val="0"/>
                <w:szCs w:val="21"/>
                <w:highlight w:val="none"/>
                <w:lang w:val="en-US" w:eastAsia="zh-CN"/>
              </w:rPr>
              <w:t>投标人</w:t>
            </w:r>
            <w:r>
              <w:rPr>
                <w:rFonts w:hint="eastAsia" w:ascii="宋体" w:hAnsi="宋体" w:eastAsia="宋体" w:cs="宋体"/>
                <w:caps w:val="0"/>
                <w:smallCaps w:val="0"/>
                <w:color w:val="auto"/>
                <w:spacing w:val="0"/>
                <w:w w:val="100"/>
                <w:position w:val="0"/>
                <w:szCs w:val="21"/>
                <w:highlight w:val="none"/>
              </w:rPr>
              <w:t>的评标价≤评标基准价，则评标价得分=</w:t>
            </w:r>
            <w:r>
              <w:rPr>
                <w:rFonts w:hint="eastAsia" w:ascii="宋体" w:hAnsi="宋体" w:eastAsia="宋体" w:cs="宋体"/>
                <w:caps w:val="0"/>
                <w:smallCaps w:val="0"/>
                <w:color w:val="auto"/>
                <w:spacing w:val="0"/>
                <w:w w:val="100"/>
                <w:position w:val="0"/>
                <w:szCs w:val="21"/>
                <w:highlight w:val="none"/>
                <w:lang w:val="en-US" w:eastAsia="zh-CN"/>
              </w:rPr>
              <w:t>1</w:t>
            </w:r>
            <w:r>
              <w:rPr>
                <w:rFonts w:hint="eastAsia" w:ascii="宋体" w:hAnsi="宋体" w:eastAsia="宋体" w:cs="宋体"/>
                <w:caps w:val="0"/>
                <w:smallCaps w:val="0"/>
                <w:color w:val="auto"/>
                <w:spacing w:val="0"/>
                <w:w w:val="100"/>
                <w:position w:val="0"/>
                <w:szCs w:val="21"/>
                <w:highlight w:val="none"/>
              </w:rPr>
              <w:t>0+偏差率×100×E2；</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szCs w:val="21"/>
                <w:highlight w:val="none"/>
                <w:lang w:val="en-US" w:eastAsia="zh-CN"/>
              </w:rPr>
            </w:pPr>
            <w:r>
              <w:rPr>
                <w:rFonts w:hint="eastAsia" w:ascii="宋体" w:hAnsi="宋体" w:eastAsia="宋体" w:cs="宋体"/>
                <w:caps w:val="0"/>
                <w:smallCaps w:val="0"/>
                <w:color w:val="auto"/>
                <w:spacing w:val="0"/>
                <w:w w:val="100"/>
                <w:position w:val="0"/>
                <w:szCs w:val="21"/>
                <w:highlight w:val="none"/>
              </w:rPr>
              <w:t>其中：E1=</w:t>
            </w:r>
            <w:r>
              <w:rPr>
                <w:rFonts w:hint="eastAsia" w:ascii="宋体" w:hAnsi="宋体" w:eastAsia="宋体" w:cs="宋体"/>
                <w:caps w:val="0"/>
                <w:smallCaps w:val="0"/>
                <w:color w:val="auto"/>
                <w:spacing w:val="0"/>
                <w:w w:val="100"/>
                <w:position w:val="0"/>
                <w:szCs w:val="21"/>
                <w:highlight w:val="none"/>
                <w:lang w:val="en-US" w:eastAsia="zh-CN"/>
              </w:rPr>
              <w:t>1</w:t>
            </w:r>
            <w:r>
              <w:rPr>
                <w:rFonts w:hint="eastAsia" w:ascii="宋体" w:hAnsi="宋体" w:eastAsia="宋体" w:cs="宋体"/>
                <w:caps w:val="0"/>
                <w:smallCaps w:val="0"/>
                <w:color w:val="auto"/>
                <w:spacing w:val="0"/>
                <w:w w:val="100"/>
                <w:position w:val="0"/>
                <w:szCs w:val="21"/>
                <w:highlight w:val="none"/>
              </w:rPr>
              <w:t>；E2=</w:t>
            </w:r>
            <w:r>
              <w:rPr>
                <w:rFonts w:hint="eastAsia" w:ascii="宋体" w:hAnsi="宋体" w:eastAsia="宋体" w:cs="宋体"/>
                <w:caps w:val="0"/>
                <w:smallCaps w:val="0"/>
                <w:color w:val="auto"/>
                <w:spacing w:val="0"/>
                <w:w w:val="100"/>
                <w:position w:val="0"/>
                <w:szCs w:val="21"/>
                <w:highlight w:val="none"/>
                <w:lang w:val="en-US" w:eastAsia="zh-CN"/>
              </w:rPr>
              <w:t>0.5</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szCs w:val="21"/>
                <w:highlight w:val="none"/>
              </w:rPr>
            </w:pPr>
            <w:r>
              <w:rPr>
                <w:rFonts w:hint="eastAsia" w:ascii="宋体" w:hAnsi="宋体" w:eastAsia="宋体" w:cs="宋体"/>
                <w:caps w:val="0"/>
                <w:smallCaps w:val="0"/>
                <w:color w:val="auto"/>
                <w:spacing w:val="0"/>
                <w:w w:val="100"/>
                <w:position w:val="0"/>
                <w:szCs w:val="21"/>
                <w:highlight w:val="none"/>
              </w:rPr>
              <w:t>E1是评标价每高于评标基准价一个百分点的扣分值；E2是评标价每低于评标基准价一个百分点的扣分值。不足一个百分点按比例内插计算，得分保留三位小数。</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 w:hRule="atLeast"/>
          <w:jc w:val="center"/>
        </w:trPr>
        <w:tc>
          <w:tcPr>
            <w:tcW w:w="809" w:type="dxa"/>
            <w:vMerge w:val="restart"/>
            <w:tcBorders>
              <w:top w:val="outset" w:color="auto" w:sz="6" w:space="0"/>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default" w:ascii="宋体" w:hAnsi="宋体" w:eastAsia="宋体" w:cs="宋体"/>
                <w:caps w:val="0"/>
                <w:smallCaps w:val="0"/>
                <w:color w:val="auto"/>
                <w:spacing w:val="0"/>
                <w:w w:val="100"/>
                <w:position w:val="0"/>
                <w:highlight w:val="none"/>
                <w:lang w:val="en-US" w:eastAsia="zh-CN"/>
              </w:rPr>
            </w:pPr>
            <w:r>
              <w:rPr>
                <w:rFonts w:hint="eastAsia" w:ascii="宋体" w:hAnsi="宋体" w:cs="宋体"/>
                <w:caps w:val="0"/>
                <w:smallCaps w:val="0"/>
                <w:color w:val="auto"/>
                <w:spacing w:val="0"/>
                <w:w w:val="100"/>
                <w:position w:val="0"/>
                <w:highlight w:val="none"/>
                <w:lang w:val="en-US" w:eastAsia="zh-CN"/>
              </w:rPr>
              <w:t>2.2.4（4）</w:t>
            </w:r>
          </w:p>
        </w:tc>
        <w:tc>
          <w:tcPr>
            <w:tcW w:w="1153" w:type="dxa"/>
            <w:vMerge w:val="restart"/>
            <w:tcBorders>
              <w:top w:val="outset" w:color="auto" w:sz="6" w:space="0"/>
              <w:left w:val="single" w:color="auto" w:sz="4" w:space="0"/>
              <w:right w:val="single" w:color="auto" w:sz="4" w:space="0"/>
            </w:tcBorders>
            <w:noWrap w:val="0"/>
            <w:vAlign w:val="center"/>
          </w:tcPr>
          <w:p>
            <w:pPr>
              <w:spacing w:line="260" w:lineRule="exact"/>
              <w:jc w:val="both"/>
              <w:rPr>
                <w:rFonts w:hint="eastAsia" w:ascii="宋体" w:hAnsi="宋体" w:eastAsia="宋体" w:cs="宋体"/>
                <w:caps w:val="0"/>
                <w:smallCaps w:val="0"/>
                <w:color w:val="auto"/>
                <w:spacing w:val="0"/>
                <w:w w:val="100"/>
                <w:position w:val="0"/>
                <w:highlight w:val="none"/>
                <w:lang w:eastAsia="zh-CN"/>
              </w:rPr>
            </w:pPr>
            <w:r>
              <w:rPr>
                <w:rFonts w:hint="eastAsia"/>
                <w:sz w:val="21"/>
                <w:szCs w:val="21"/>
                <w:highlight w:val="none"/>
              </w:rPr>
              <w:t>其他因素</w:t>
            </w:r>
          </w:p>
        </w:tc>
        <w:tc>
          <w:tcPr>
            <w:tcW w:w="1824" w:type="dxa"/>
            <w:tcBorders>
              <w:top w:val="outset" w:color="auto" w:sz="6" w:space="0"/>
              <w:left w:val="single" w:color="auto" w:sz="4" w:space="0"/>
              <w:bottom w:val="outset" w:color="auto" w:sz="6" w:space="0"/>
              <w:right w:val="outset" w:color="auto" w:sz="6"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rPr>
            </w:pPr>
            <w:r>
              <w:rPr>
                <w:rFonts w:hint="eastAsia"/>
                <w:sz w:val="21"/>
                <w:szCs w:val="21"/>
                <w:highlight w:val="none"/>
                <w:lang w:val="en-US" w:eastAsia="zh-CN"/>
              </w:rPr>
              <w:t>企业</w:t>
            </w:r>
            <w:r>
              <w:rPr>
                <w:rFonts w:hint="eastAsia"/>
                <w:sz w:val="21"/>
                <w:szCs w:val="21"/>
                <w:highlight w:val="none"/>
              </w:rPr>
              <w:t>业绩</w:t>
            </w:r>
          </w:p>
        </w:tc>
        <w:tc>
          <w:tcPr>
            <w:tcW w:w="659" w:type="dxa"/>
            <w:tcBorders>
              <w:top w:val="outset" w:color="auto" w:sz="6" w:space="0"/>
              <w:left w:val="outset" w:color="auto" w:sz="6" w:space="0"/>
              <w:bottom w:val="outset" w:color="auto" w:sz="6" w:space="0"/>
              <w:right w:val="outset" w:color="auto" w:sz="6"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szCs w:val="21"/>
                <w:highlight w:val="none"/>
                <w:lang w:val="en-US" w:eastAsia="zh-CN"/>
              </w:rPr>
            </w:pPr>
            <w:r>
              <w:rPr>
                <w:rFonts w:hint="eastAsia"/>
                <w:sz w:val="21"/>
                <w:szCs w:val="21"/>
                <w:highlight w:val="none"/>
                <w:lang w:val="en-US"/>
              </w:rPr>
              <w:t>35</w:t>
            </w:r>
            <w:r>
              <w:rPr>
                <w:rFonts w:hint="eastAsia"/>
                <w:sz w:val="21"/>
                <w:szCs w:val="21"/>
                <w:highlight w:val="none"/>
              </w:rPr>
              <w:t>分</w:t>
            </w:r>
          </w:p>
        </w:tc>
        <w:tc>
          <w:tcPr>
            <w:tcW w:w="5193" w:type="dxa"/>
            <w:tcBorders>
              <w:top w:val="single" w:color="auto" w:sz="4" w:space="0"/>
              <w:left w:val="outset" w:color="auto" w:sz="6" w:space="0"/>
              <w:bottom w:val="outset" w:color="auto" w:sz="6" w:space="0"/>
              <w:right w:val="outset" w:color="auto" w:sz="6" w:space="0"/>
            </w:tcBorders>
            <w:noWrap w:val="0"/>
            <w:vAlign w:val="center"/>
          </w:tcPr>
          <w:p>
            <w:pPr>
              <w:spacing w:line="260" w:lineRule="exact"/>
              <w:rPr>
                <w:rFonts w:hint="default"/>
                <w:sz w:val="21"/>
                <w:szCs w:val="21"/>
                <w:highlight w:val="none"/>
                <w:lang w:val="en-US" w:eastAsia="zh-CN"/>
              </w:rPr>
            </w:pPr>
            <w:r>
              <w:rPr>
                <w:rFonts w:hint="default"/>
                <w:sz w:val="21"/>
                <w:szCs w:val="21"/>
                <w:highlight w:val="none"/>
                <w:lang w:val="en-US" w:eastAsia="zh-CN"/>
              </w:rPr>
              <w:t>满足</w:t>
            </w:r>
            <w:r>
              <w:rPr>
                <w:rFonts w:hint="eastAsia"/>
                <w:highlight w:val="none"/>
                <w:lang w:val="en-US" w:eastAsia="zh-CN"/>
              </w:rPr>
              <w:t>附录3</w:t>
            </w:r>
            <w:r>
              <w:rPr>
                <w:rFonts w:hint="default"/>
                <w:sz w:val="21"/>
                <w:szCs w:val="21"/>
                <w:highlight w:val="none"/>
                <w:lang w:val="en-US" w:eastAsia="zh-CN"/>
              </w:rPr>
              <w:t>资格审查条件最低要求得21分；</w:t>
            </w:r>
          </w:p>
          <w:p>
            <w:pPr>
              <w:spacing w:line="260" w:lineRule="exact"/>
              <w:rPr>
                <w:rFonts w:hint="default"/>
                <w:sz w:val="21"/>
                <w:szCs w:val="21"/>
                <w:highlight w:val="none"/>
                <w:lang w:val="en-US" w:eastAsia="zh-CN"/>
              </w:rPr>
            </w:pPr>
            <w:r>
              <w:rPr>
                <w:rFonts w:hint="default"/>
                <w:sz w:val="21"/>
                <w:szCs w:val="21"/>
                <w:highlight w:val="none"/>
                <w:lang w:val="en-US" w:eastAsia="zh-CN"/>
              </w:rPr>
              <w:t>（1）投标人近5年（2018年</w:t>
            </w:r>
            <w:r>
              <w:rPr>
                <w:rFonts w:hint="eastAsia"/>
                <w:sz w:val="21"/>
                <w:szCs w:val="21"/>
                <w:highlight w:val="none"/>
                <w:lang w:val="en-US" w:eastAsia="zh-CN"/>
              </w:rPr>
              <w:t>2月</w:t>
            </w:r>
            <w:r>
              <w:rPr>
                <w:rFonts w:hint="default"/>
                <w:sz w:val="21"/>
                <w:szCs w:val="21"/>
                <w:highlight w:val="none"/>
                <w:lang w:val="en-US" w:eastAsia="zh-CN"/>
              </w:rPr>
              <w:t>至投标文件递交截止之日，以初步设计或施工图设计批复时间为准）每增加1项独立完成的高速公路工程设计（至少包含路面工程设计）业绩加1分，此项最高加2分；</w:t>
            </w:r>
          </w:p>
          <w:p>
            <w:pPr>
              <w:spacing w:line="260" w:lineRule="exact"/>
              <w:rPr>
                <w:rFonts w:hint="default"/>
                <w:sz w:val="21"/>
                <w:szCs w:val="21"/>
                <w:highlight w:val="none"/>
                <w:lang w:val="en-US" w:eastAsia="zh-CN"/>
              </w:rPr>
            </w:pPr>
            <w:r>
              <w:rPr>
                <w:rFonts w:hint="default"/>
                <w:sz w:val="21"/>
                <w:szCs w:val="21"/>
                <w:highlight w:val="none"/>
                <w:lang w:val="en-US" w:eastAsia="zh-CN"/>
              </w:rPr>
              <w:t>（2）投标人近5年（2018年</w:t>
            </w:r>
            <w:r>
              <w:rPr>
                <w:rFonts w:hint="eastAsia"/>
                <w:sz w:val="21"/>
                <w:szCs w:val="21"/>
                <w:highlight w:val="none"/>
                <w:lang w:val="en-US" w:eastAsia="zh-CN"/>
              </w:rPr>
              <w:t>2月</w:t>
            </w:r>
            <w:r>
              <w:rPr>
                <w:rFonts w:hint="default"/>
                <w:sz w:val="21"/>
                <w:szCs w:val="21"/>
                <w:highlight w:val="none"/>
                <w:lang w:val="en-US" w:eastAsia="zh-CN"/>
              </w:rPr>
              <w:t>至投标文件递交截止之日，以交工或竣工时间为准）每增加1项独立完成的高速公路养护工程施工业绩加1分，此项最高加2分；</w:t>
            </w:r>
          </w:p>
          <w:p>
            <w:pPr>
              <w:spacing w:line="260" w:lineRule="exact"/>
              <w:rPr>
                <w:rFonts w:hint="default"/>
                <w:highlight w:val="none"/>
                <w:lang w:val="en-US" w:eastAsia="zh-CN"/>
              </w:rPr>
            </w:pPr>
            <w:r>
              <w:rPr>
                <w:rFonts w:hint="default"/>
                <w:sz w:val="21"/>
                <w:szCs w:val="21"/>
                <w:highlight w:val="none"/>
                <w:lang w:val="en-US" w:eastAsia="zh-CN"/>
              </w:rPr>
              <w:t>（3）投标人近5年（2018年</w:t>
            </w:r>
            <w:r>
              <w:rPr>
                <w:rFonts w:hint="eastAsia"/>
                <w:sz w:val="21"/>
                <w:szCs w:val="21"/>
                <w:highlight w:val="none"/>
                <w:lang w:val="en-US" w:eastAsia="zh-CN"/>
              </w:rPr>
              <w:t>2月</w:t>
            </w:r>
            <w:r>
              <w:rPr>
                <w:rFonts w:hint="default"/>
                <w:sz w:val="21"/>
                <w:szCs w:val="21"/>
                <w:highlight w:val="none"/>
                <w:lang w:val="en-US" w:eastAsia="zh-CN"/>
              </w:rPr>
              <w:t>至投标文件递交截止之日，以交工或竣工时间为准）每增加一项独立或以联合体牵头人方式完成的高速公路养护工程设计施工总承包业绩加2分，此项最高加10分。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753" w:hRule="atLeast"/>
          <w:jc w:val="center"/>
        </w:trPr>
        <w:tc>
          <w:tcPr>
            <w:tcW w:w="80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cs="宋体"/>
                <w:caps w:val="0"/>
                <w:smallCaps w:val="0"/>
                <w:color w:val="auto"/>
                <w:spacing w:val="0"/>
                <w:w w:val="100"/>
                <w:position w:val="0"/>
                <w:highlight w:val="none"/>
                <w:lang w:val="en-US" w:eastAsia="zh-CN"/>
              </w:rPr>
            </w:pPr>
          </w:p>
        </w:tc>
        <w:tc>
          <w:tcPr>
            <w:tcW w:w="1153" w:type="dxa"/>
            <w:vMerge w:val="continue"/>
            <w:tcBorders>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afterLines="0" w:line="240" w:lineRule="exact"/>
              <w:textAlignment w:val="auto"/>
              <w:rPr>
                <w:rFonts w:hint="eastAsia" w:ascii="宋体" w:hAnsi="宋体" w:eastAsia="宋体" w:cs="宋体"/>
                <w:caps w:val="0"/>
                <w:smallCaps w:val="0"/>
                <w:color w:val="auto"/>
                <w:spacing w:val="0"/>
                <w:w w:val="100"/>
                <w:position w:val="0"/>
                <w:highlight w:val="none"/>
                <w:lang w:eastAsia="zh-CN"/>
              </w:rPr>
            </w:pPr>
          </w:p>
        </w:tc>
        <w:tc>
          <w:tcPr>
            <w:tcW w:w="1824" w:type="dxa"/>
            <w:tcBorders>
              <w:top w:val="outset" w:color="auto" w:sz="6" w:space="0"/>
              <w:left w:val="single" w:color="auto" w:sz="4" w:space="0"/>
              <w:bottom w:val="outset" w:color="auto" w:sz="6" w:space="0"/>
              <w:right w:val="outset" w:color="auto" w:sz="6"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rPr>
            </w:pPr>
            <w:r>
              <w:rPr>
                <w:rFonts w:hint="eastAsia"/>
                <w:sz w:val="21"/>
                <w:szCs w:val="21"/>
                <w:highlight w:val="none"/>
              </w:rPr>
              <w:t>履约信誉</w:t>
            </w:r>
          </w:p>
        </w:tc>
        <w:tc>
          <w:tcPr>
            <w:tcW w:w="659" w:type="dxa"/>
            <w:tcBorders>
              <w:top w:val="outset" w:color="auto" w:sz="6" w:space="0"/>
              <w:left w:val="outset" w:color="auto" w:sz="6" w:space="0"/>
              <w:bottom w:val="outset" w:color="auto" w:sz="6" w:space="0"/>
              <w:right w:val="outset" w:color="auto" w:sz="6"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szCs w:val="21"/>
                <w:highlight w:val="none"/>
                <w:lang w:val="en-US" w:eastAsia="zh-CN"/>
              </w:rPr>
            </w:pPr>
            <w:r>
              <w:rPr>
                <w:rFonts w:hint="eastAsia"/>
                <w:sz w:val="21"/>
                <w:szCs w:val="21"/>
                <w:highlight w:val="none"/>
                <w:lang w:val="en-US"/>
              </w:rPr>
              <w:t>10</w:t>
            </w:r>
            <w:r>
              <w:rPr>
                <w:rFonts w:hint="eastAsia"/>
                <w:sz w:val="21"/>
                <w:szCs w:val="21"/>
                <w:highlight w:val="none"/>
              </w:rPr>
              <w:t>分</w:t>
            </w:r>
          </w:p>
        </w:tc>
        <w:tc>
          <w:tcPr>
            <w:tcW w:w="5193" w:type="dxa"/>
            <w:tcBorders>
              <w:top w:val="single" w:color="auto" w:sz="4" w:space="0"/>
              <w:left w:val="outset" w:color="auto" w:sz="6" w:space="0"/>
              <w:bottom w:val="outset" w:color="auto" w:sz="6" w:space="0"/>
              <w:right w:val="outset" w:color="auto" w:sz="6" w:space="0"/>
            </w:tcBorders>
            <w:noWrap w:val="0"/>
            <w:vAlign w:val="center"/>
          </w:tcPr>
          <w:p>
            <w:pPr>
              <w:rPr>
                <w:rFonts w:hint="default"/>
                <w:highlight w:val="none"/>
                <w:lang w:val="en-US"/>
              </w:rPr>
            </w:pPr>
            <w:r>
              <w:rPr>
                <w:rFonts w:hint="default"/>
                <w:highlight w:val="none"/>
                <w:lang w:val="en-US"/>
              </w:rPr>
              <w:t>满足</w:t>
            </w:r>
            <w:r>
              <w:rPr>
                <w:rFonts w:hint="eastAsia"/>
                <w:highlight w:val="none"/>
                <w:lang w:val="en-US" w:eastAsia="zh-CN"/>
              </w:rPr>
              <w:t>附录5</w:t>
            </w:r>
            <w:r>
              <w:rPr>
                <w:rFonts w:hint="default"/>
                <w:highlight w:val="none"/>
                <w:lang w:val="en-US"/>
              </w:rPr>
              <w:t>资格审查条件最低要求得</w:t>
            </w:r>
            <w:r>
              <w:rPr>
                <w:rFonts w:hint="eastAsia"/>
                <w:highlight w:val="none"/>
                <w:lang w:val="en-US" w:eastAsia="zh-CN"/>
              </w:rPr>
              <w:t>6</w:t>
            </w:r>
            <w:r>
              <w:rPr>
                <w:rFonts w:hint="default"/>
                <w:highlight w:val="none"/>
                <w:lang w:val="en-US"/>
              </w:rPr>
              <w:t>分；</w:t>
            </w:r>
          </w:p>
          <w:p>
            <w:pPr>
              <w:numPr>
                <w:ilvl w:val="0"/>
                <w:numId w:val="3"/>
              </w:numPr>
              <w:rPr>
                <w:rFonts w:hint="default"/>
                <w:highlight w:val="none"/>
                <w:lang w:val="en-US"/>
              </w:rPr>
            </w:pPr>
            <w:r>
              <w:rPr>
                <w:rFonts w:hint="default"/>
                <w:highlight w:val="none"/>
                <w:lang w:val="en-US"/>
              </w:rPr>
              <w:t>按照山西省交通运输厅网站公布的最新</w:t>
            </w:r>
            <w:r>
              <w:rPr>
                <w:rFonts w:hint="eastAsia"/>
                <w:highlight w:val="none"/>
                <w:lang w:val="en-US" w:eastAsia="zh-CN"/>
              </w:rPr>
              <w:t>一年（在</w:t>
            </w:r>
            <w:r>
              <w:rPr>
                <w:rFonts w:hint="eastAsia" w:ascii="宋体" w:hAnsi="宋体" w:eastAsia="宋体" w:cs="宋体"/>
                <w:caps w:val="0"/>
                <w:smallCaps w:val="0"/>
                <w:color w:val="auto"/>
                <w:spacing w:val="0"/>
                <w:w w:val="100"/>
                <w:position w:val="0"/>
                <w:sz w:val="21"/>
                <w:szCs w:val="21"/>
                <w:highlight w:val="none"/>
                <w:lang w:val="en-US" w:eastAsia="zh-CN"/>
              </w:rPr>
              <w:t>投标文件递交截止之日</w:t>
            </w:r>
            <w:r>
              <w:rPr>
                <w:rFonts w:hint="eastAsia" w:ascii="宋体" w:hAnsi="宋体" w:cs="宋体"/>
                <w:caps w:val="0"/>
                <w:smallCaps w:val="0"/>
                <w:color w:val="auto"/>
                <w:spacing w:val="0"/>
                <w:w w:val="100"/>
                <w:position w:val="0"/>
                <w:sz w:val="21"/>
                <w:szCs w:val="21"/>
                <w:highlight w:val="none"/>
                <w:lang w:val="en-US" w:eastAsia="zh-CN"/>
              </w:rPr>
              <w:t>前，</w:t>
            </w:r>
            <w:r>
              <w:rPr>
                <w:rFonts w:hint="default"/>
                <w:highlight w:val="none"/>
                <w:lang w:val="en-US"/>
              </w:rPr>
              <w:t>山西省交通运输厅网站</w:t>
            </w:r>
            <w:r>
              <w:rPr>
                <w:rFonts w:hint="eastAsia"/>
                <w:highlight w:val="none"/>
                <w:lang w:val="en-US" w:eastAsia="zh-CN"/>
              </w:rPr>
              <w:t>如果还未发布2022年度</w:t>
            </w:r>
            <w:r>
              <w:rPr>
                <w:rFonts w:hint="default"/>
                <w:highlight w:val="none"/>
                <w:lang w:val="en-US"/>
              </w:rPr>
              <w:t>设计或施工</w:t>
            </w:r>
            <w:r>
              <w:rPr>
                <w:rFonts w:hint="eastAsia"/>
                <w:highlight w:val="none"/>
                <w:lang w:val="en-US" w:eastAsia="zh-CN"/>
              </w:rPr>
              <w:t>信用评价结果，则最新一年指2021年度）</w:t>
            </w:r>
            <w:r>
              <w:rPr>
                <w:rFonts w:hint="default"/>
                <w:highlight w:val="none"/>
                <w:lang w:val="en-US"/>
              </w:rPr>
              <w:t>年度设计或施工信用评价结果进行评分，此项最高加</w:t>
            </w:r>
            <w:r>
              <w:rPr>
                <w:rFonts w:hint="eastAsia"/>
                <w:highlight w:val="none"/>
                <w:lang w:val="en-US" w:eastAsia="zh-CN"/>
              </w:rPr>
              <w:t>4</w:t>
            </w:r>
            <w:r>
              <w:rPr>
                <w:rFonts w:hint="default"/>
                <w:highlight w:val="none"/>
                <w:lang w:val="en-US"/>
              </w:rPr>
              <w:t>分。得分标准如下：AA级：</w:t>
            </w:r>
            <w:r>
              <w:rPr>
                <w:rFonts w:hint="eastAsia"/>
                <w:highlight w:val="none"/>
                <w:lang w:val="en-US" w:eastAsia="zh-CN"/>
              </w:rPr>
              <w:t>4</w:t>
            </w:r>
            <w:r>
              <w:rPr>
                <w:rFonts w:hint="default"/>
                <w:highlight w:val="none"/>
                <w:lang w:val="en-US"/>
              </w:rPr>
              <w:t>分；A级：</w:t>
            </w:r>
            <w:r>
              <w:rPr>
                <w:rFonts w:hint="eastAsia"/>
                <w:highlight w:val="none"/>
                <w:lang w:val="en-US" w:eastAsia="zh-CN"/>
              </w:rPr>
              <w:t>2</w:t>
            </w:r>
            <w:r>
              <w:rPr>
                <w:rFonts w:hint="default"/>
                <w:highlight w:val="none"/>
                <w:lang w:val="en-US"/>
              </w:rPr>
              <w:t>分；B级：0分；C级：-1分。</w:t>
            </w:r>
          </w:p>
          <w:p>
            <w:pPr>
              <w:numPr>
                <w:ilvl w:val="0"/>
                <w:numId w:val="0"/>
              </w:numPr>
              <w:rPr>
                <w:rFonts w:hint="default"/>
                <w:highlight w:val="none"/>
                <w:lang w:val="en-US"/>
              </w:rPr>
            </w:pPr>
            <w:r>
              <w:rPr>
                <w:rFonts w:hint="default"/>
                <w:highlight w:val="none"/>
                <w:lang w:val="en-US"/>
              </w:rPr>
              <w:t>独立投标以设计或施工信用评价最低的为准</w:t>
            </w:r>
            <w:r>
              <w:rPr>
                <w:rFonts w:hint="eastAsia"/>
                <w:highlight w:val="none"/>
                <w:lang w:val="en-US" w:eastAsia="zh-CN"/>
              </w:rPr>
              <w:t>（如设计</w:t>
            </w:r>
            <w:r>
              <w:rPr>
                <w:rFonts w:hint="default"/>
                <w:highlight w:val="none"/>
                <w:lang w:val="en-US"/>
              </w:rPr>
              <w:t>信用评价</w:t>
            </w:r>
            <w:r>
              <w:rPr>
                <w:rFonts w:hint="eastAsia"/>
                <w:highlight w:val="none"/>
                <w:lang w:val="en-US" w:eastAsia="zh-CN"/>
              </w:rPr>
              <w:t>为AA</w:t>
            </w:r>
            <w:r>
              <w:rPr>
                <w:rFonts w:hint="default"/>
                <w:highlight w:val="none"/>
                <w:lang w:val="en-US"/>
              </w:rPr>
              <w:t>级，</w:t>
            </w:r>
            <w:r>
              <w:rPr>
                <w:rFonts w:hint="eastAsia"/>
                <w:highlight w:val="none"/>
                <w:lang w:val="en-US" w:eastAsia="zh-CN"/>
              </w:rPr>
              <w:t>施工</w:t>
            </w:r>
            <w:r>
              <w:rPr>
                <w:rFonts w:hint="default"/>
                <w:highlight w:val="none"/>
                <w:lang w:val="en-US"/>
              </w:rPr>
              <w:t>信用评价</w:t>
            </w:r>
            <w:r>
              <w:rPr>
                <w:rFonts w:hint="eastAsia"/>
                <w:highlight w:val="none"/>
                <w:lang w:val="en-US" w:eastAsia="zh-CN"/>
              </w:rPr>
              <w:t>为AA</w:t>
            </w:r>
            <w:r>
              <w:rPr>
                <w:rFonts w:hint="default"/>
                <w:highlight w:val="none"/>
                <w:lang w:val="en-US"/>
              </w:rPr>
              <w:t>级</w:t>
            </w:r>
            <w:r>
              <w:rPr>
                <w:rFonts w:hint="eastAsia"/>
                <w:highlight w:val="none"/>
                <w:lang w:val="en-US" w:eastAsia="zh-CN"/>
              </w:rPr>
              <w:t>，则投标人信用等级确定为AA级；如设计</w:t>
            </w:r>
            <w:r>
              <w:rPr>
                <w:rFonts w:hint="default"/>
                <w:highlight w:val="none"/>
                <w:lang w:val="en-US"/>
              </w:rPr>
              <w:t>信用评价</w:t>
            </w:r>
            <w:r>
              <w:rPr>
                <w:rFonts w:hint="eastAsia"/>
                <w:highlight w:val="none"/>
                <w:lang w:val="en-US" w:eastAsia="zh-CN"/>
              </w:rPr>
              <w:t>为AA</w:t>
            </w:r>
            <w:r>
              <w:rPr>
                <w:rFonts w:hint="default"/>
                <w:highlight w:val="none"/>
                <w:lang w:val="en-US"/>
              </w:rPr>
              <w:t>级，</w:t>
            </w:r>
            <w:r>
              <w:rPr>
                <w:rFonts w:hint="eastAsia"/>
                <w:highlight w:val="none"/>
                <w:lang w:val="en-US" w:eastAsia="zh-CN"/>
              </w:rPr>
              <w:t>施工</w:t>
            </w:r>
            <w:r>
              <w:rPr>
                <w:rFonts w:hint="default"/>
                <w:highlight w:val="none"/>
                <w:lang w:val="en-US"/>
              </w:rPr>
              <w:t>信用评价</w:t>
            </w:r>
            <w:r>
              <w:rPr>
                <w:rFonts w:hint="eastAsia"/>
                <w:highlight w:val="none"/>
                <w:lang w:val="en-US" w:eastAsia="zh-CN"/>
              </w:rPr>
              <w:t>为A</w:t>
            </w:r>
            <w:r>
              <w:rPr>
                <w:rFonts w:hint="default"/>
                <w:highlight w:val="none"/>
                <w:lang w:val="en-US"/>
              </w:rPr>
              <w:t>级</w:t>
            </w:r>
            <w:r>
              <w:rPr>
                <w:rFonts w:hint="eastAsia"/>
                <w:highlight w:val="none"/>
                <w:lang w:val="en-US" w:eastAsia="zh-CN"/>
              </w:rPr>
              <w:t>或者设计</w:t>
            </w:r>
            <w:r>
              <w:rPr>
                <w:rFonts w:hint="default"/>
                <w:highlight w:val="none"/>
                <w:lang w:val="en-US"/>
              </w:rPr>
              <w:t>信用评价</w:t>
            </w:r>
            <w:r>
              <w:rPr>
                <w:rFonts w:hint="eastAsia"/>
                <w:highlight w:val="none"/>
                <w:lang w:val="en-US" w:eastAsia="zh-CN"/>
              </w:rPr>
              <w:t>为A</w:t>
            </w:r>
            <w:r>
              <w:rPr>
                <w:rFonts w:hint="default"/>
                <w:highlight w:val="none"/>
                <w:lang w:val="en-US"/>
              </w:rPr>
              <w:t>级，</w:t>
            </w:r>
            <w:r>
              <w:rPr>
                <w:rFonts w:hint="eastAsia"/>
                <w:highlight w:val="none"/>
                <w:lang w:val="en-US" w:eastAsia="zh-CN"/>
              </w:rPr>
              <w:t>施工</w:t>
            </w:r>
            <w:r>
              <w:rPr>
                <w:rFonts w:hint="default"/>
                <w:highlight w:val="none"/>
                <w:lang w:val="en-US"/>
              </w:rPr>
              <w:t>信用评价</w:t>
            </w:r>
            <w:r>
              <w:rPr>
                <w:rFonts w:hint="eastAsia"/>
                <w:highlight w:val="none"/>
                <w:lang w:val="en-US" w:eastAsia="zh-CN"/>
              </w:rPr>
              <w:t>为AA</w:t>
            </w:r>
            <w:r>
              <w:rPr>
                <w:rFonts w:hint="default"/>
                <w:highlight w:val="none"/>
                <w:lang w:val="en-US"/>
              </w:rPr>
              <w:t>级</w:t>
            </w:r>
            <w:r>
              <w:rPr>
                <w:rFonts w:hint="eastAsia"/>
                <w:highlight w:val="none"/>
                <w:lang w:val="en-US" w:eastAsia="zh-CN"/>
              </w:rPr>
              <w:t>，则投标人信用等级确定为A级）</w:t>
            </w:r>
            <w:r>
              <w:rPr>
                <w:rFonts w:hint="default"/>
                <w:highlight w:val="none"/>
                <w:lang w:val="en-US"/>
              </w:rPr>
              <w:t>；</w:t>
            </w:r>
          </w:p>
          <w:p>
            <w:pPr>
              <w:numPr>
                <w:ilvl w:val="0"/>
                <w:numId w:val="0"/>
              </w:numPr>
              <w:rPr>
                <w:rFonts w:hint="default"/>
                <w:highlight w:val="none"/>
                <w:lang w:val="en-US"/>
              </w:rPr>
            </w:pPr>
            <w:r>
              <w:rPr>
                <w:rFonts w:hint="default"/>
                <w:highlight w:val="none"/>
                <w:lang w:val="en-US"/>
              </w:rPr>
              <w:t>以联合体投标的，以联合体所有成员单位信用评价最低的为准</w:t>
            </w:r>
            <w:r>
              <w:rPr>
                <w:rFonts w:hint="eastAsia"/>
                <w:highlight w:val="none"/>
                <w:lang w:val="en-US" w:eastAsia="zh-CN"/>
              </w:rPr>
              <w:t>（如联合体牵头人</w:t>
            </w:r>
            <w:r>
              <w:rPr>
                <w:rFonts w:hint="default"/>
                <w:highlight w:val="none"/>
                <w:lang w:val="en-US"/>
              </w:rPr>
              <w:t>信用评价</w:t>
            </w:r>
            <w:r>
              <w:rPr>
                <w:rFonts w:hint="eastAsia"/>
                <w:highlight w:val="none"/>
                <w:lang w:val="en-US" w:eastAsia="zh-CN"/>
              </w:rPr>
              <w:t>为AA</w:t>
            </w:r>
            <w:r>
              <w:rPr>
                <w:rFonts w:hint="default"/>
                <w:highlight w:val="none"/>
                <w:lang w:val="en-US"/>
              </w:rPr>
              <w:t>级，</w:t>
            </w:r>
            <w:r>
              <w:rPr>
                <w:rFonts w:hint="eastAsia"/>
                <w:highlight w:val="none"/>
                <w:lang w:val="en-US" w:eastAsia="zh-CN"/>
              </w:rPr>
              <w:t>联合体成员</w:t>
            </w:r>
            <w:r>
              <w:rPr>
                <w:rFonts w:hint="default"/>
                <w:highlight w:val="none"/>
                <w:lang w:val="en-US"/>
              </w:rPr>
              <w:t>信用评价</w:t>
            </w:r>
            <w:r>
              <w:rPr>
                <w:rFonts w:hint="eastAsia"/>
                <w:highlight w:val="none"/>
                <w:lang w:val="en-US" w:eastAsia="zh-CN"/>
              </w:rPr>
              <w:t>为AA</w:t>
            </w:r>
            <w:r>
              <w:rPr>
                <w:rFonts w:hint="default"/>
                <w:highlight w:val="none"/>
                <w:lang w:val="en-US"/>
              </w:rPr>
              <w:t>级</w:t>
            </w:r>
            <w:r>
              <w:rPr>
                <w:rFonts w:hint="eastAsia"/>
                <w:highlight w:val="none"/>
                <w:lang w:val="en-US" w:eastAsia="zh-CN"/>
              </w:rPr>
              <w:t>，则投标人信用等级确定为AA级；如联合体牵头人</w:t>
            </w:r>
            <w:r>
              <w:rPr>
                <w:rFonts w:hint="default"/>
                <w:highlight w:val="none"/>
                <w:lang w:val="en-US"/>
              </w:rPr>
              <w:t>信用评价</w:t>
            </w:r>
            <w:r>
              <w:rPr>
                <w:rFonts w:hint="eastAsia"/>
                <w:highlight w:val="none"/>
                <w:lang w:val="en-US" w:eastAsia="zh-CN"/>
              </w:rPr>
              <w:t>为AA</w:t>
            </w:r>
            <w:r>
              <w:rPr>
                <w:rFonts w:hint="default"/>
                <w:highlight w:val="none"/>
                <w:lang w:val="en-US"/>
              </w:rPr>
              <w:t>级</w:t>
            </w:r>
            <w:r>
              <w:rPr>
                <w:rFonts w:hint="eastAsia"/>
                <w:highlight w:val="none"/>
                <w:lang w:val="en-US" w:eastAsia="zh-CN"/>
              </w:rPr>
              <w:t>，联合体成员</w:t>
            </w:r>
            <w:r>
              <w:rPr>
                <w:rFonts w:hint="default"/>
                <w:highlight w:val="none"/>
                <w:lang w:val="en-US"/>
              </w:rPr>
              <w:t>信用评价</w:t>
            </w:r>
            <w:r>
              <w:rPr>
                <w:rFonts w:hint="eastAsia"/>
                <w:highlight w:val="none"/>
                <w:lang w:val="en-US" w:eastAsia="zh-CN"/>
              </w:rPr>
              <w:t>为A</w:t>
            </w:r>
            <w:r>
              <w:rPr>
                <w:rFonts w:hint="default"/>
                <w:highlight w:val="none"/>
                <w:lang w:val="en-US"/>
              </w:rPr>
              <w:t>级</w:t>
            </w:r>
            <w:r>
              <w:rPr>
                <w:rFonts w:hint="eastAsia"/>
                <w:highlight w:val="none"/>
                <w:lang w:val="en-US" w:eastAsia="zh-CN"/>
              </w:rPr>
              <w:t>或者联合体牵头人</w:t>
            </w:r>
            <w:r>
              <w:rPr>
                <w:rFonts w:hint="default"/>
                <w:highlight w:val="none"/>
                <w:lang w:val="en-US"/>
              </w:rPr>
              <w:t>信用评价</w:t>
            </w:r>
            <w:r>
              <w:rPr>
                <w:rFonts w:hint="eastAsia"/>
                <w:highlight w:val="none"/>
                <w:lang w:val="en-US" w:eastAsia="zh-CN"/>
              </w:rPr>
              <w:t>为A</w:t>
            </w:r>
            <w:r>
              <w:rPr>
                <w:rFonts w:hint="default"/>
                <w:highlight w:val="none"/>
                <w:lang w:val="en-US"/>
              </w:rPr>
              <w:t>级</w:t>
            </w:r>
            <w:r>
              <w:rPr>
                <w:rFonts w:hint="eastAsia"/>
                <w:highlight w:val="none"/>
                <w:lang w:val="en-US" w:eastAsia="zh-CN"/>
              </w:rPr>
              <w:t>，联合体成员</w:t>
            </w:r>
            <w:r>
              <w:rPr>
                <w:rFonts w:hint="default"/>
                <w:highlight w:val="none"/>
                <w:lang w:val="en-US"/>
              </w:rPr>
              <w:t>信用评价</w:t>
            </w:r>
            <w:r>
              <w:rPr>
                <w:rFonts w:hint="eastAsia"/>
                <w:highlight w:val="none"/>
                <w:lang w:val="en-US" w:eastAsia="zh-CN"/>
              </w:rPr>
              <w:t>为AA</w:t>
            </w:r>
            <w:r>
              <w:rPr>
                <w:rFonts w:hint="default"/>
                <w:highlight w:val="none"/>
                <w:lang w:val="en-US"/>
              </w:rPr>
              <w:t>级</w:t>
            </w:r>
            <w:r>
              <w:rPr>
                <w:rFonts w:hint="eastAsia"/>
                <w:highlight w:val="none"/>
                <w:lang w:val="en-US" w:eastAsia="zh-CN"/>
              </w:rPr>
              <w:t>，则投标人信用等级确定为A级）</w:t>
            </w:r>
            <w:r>
              <w:rPr>
                <w:rFonts w:hint="default"/>
                <w:highlight w:val="none"/>
                <w:lang w:val="en-US"/>
              </w:rPr>
              <w:t>。若无信用评价的按B级对待。</w:t>
            </w:r>
          </w:p>
          <w:p>
            <w:pPr>
              <w:rPr>
                <w:rFonts w:hint="default"/>
                <w:highlight w:val="none"/>
                <w:lang w:val="en-US"/>
              </w:rPr>
            </w:pPr>
            <w:r>
              <w:rPr>
                <w:rFonts w:hint="default"/>
                <w:highlight w:val="none"/>
                <w:lang w:val="en-US"/>
              </w:rPr>
              <w:t>（2）按照近五年</w:t>
            </w:r>
            <w:r>
              <w:rPr>
                <w:rFonts w:hint="eastAsia"/>
                <w:highlight w:val="none"/>
                <w:lang w:val="en-US" w:eastAsia="zh-CN"/>
              </w:rPr>
              <w:t>（2018年-2022年）</w:t>
            </w:r>
            <w:r>
              <w:rPr>
                <w:rFonts w:hint="default"/>
                <w:highlight w:val="none"/>
                <w:lang w:val="en-US"/>
              </w:rPr>
              <w:t>在信用中国网站被列入诚实守信名单进行加分，此项最高加</w:t>
            </w:r>
            <w:r>
              <w:rPr>
                <w:rFonts w:hint="eastAsia"/>
                <w:highlight w:val="none"/>
                <w:lang w:val="en-US" w:eastAsia="zh-CN"/>
              </w:rPr>
              <w:t>4</w:t>
            </w:r>
            <w:r>
              <w:rPr>
                <w:rFonts w:hint="default"/>
                <w:highlight w:val="none"/>
                <w:lang w:val="en-US"/>
              </w:rPr>
              <w:t>分。得分标准如下：每有一次诚实守信名单加</w:t>
            </w:r>
            <w:r>
              <w:rPr>
                <w:rFonts w:hint="eastAsia"/>
                <w:highlight w:val="none"/>
                <w:lang w:val="en-US" w:eastAsia="zh-CN"/>
              </w:rPr>
              <w:t>2</w:t>
            </w:r>
            <w:r>
              <w:rPr>
                <w:rFonts w:hint="default"/>
                <w:highlight w:val="none"/>
                <w:lang w:val="en-US"/>
              </w:rPr>
              <w:t>分。</w:t>
            </w:r>
          </w:p>
          <w:p>
            <w:pPr>
              <w:rPr>
                <w:rFonts w:hint="default"/>
                <w:highlight w:val="none"/>
                <w:lang w:val="en-US"/>
              </w:rPr>
            </w:pPr>
            <w:r>
              <w:rPr>
                <w:rFonts w:hint="default"/>
                <w:highlight w:val="none"/>
                <w:lang w:val="en-US"/>
              </w:rPr>
              <w:t>以联合体投标的，诚实守信名单以联合体所有单位的被列入数量之和为准。</w:t>
            </w:r>
          </w:p>
          <w:p>
            <w:pPr>
              <w:rPr>
                <w:rFonts w:hint="default"/>
                <w:highlight w:val="none"/>
                <w:lang w:val="en-US"/>
              </w:rPr>
            </w:pPr>
            <w:r>
              <w:rPr>
                <w:rFonts w:hint="default"/>
                <w:highlight w:val="none"/>
                <w:lang w:val="en-US"/>
              </w:rPr>
              <w:t>注：（1）和（2）不重复加分，当投标人同时满足（1）和（2）时，最高加</w:t>
            </w:r>
            <w:r>
              <w:rPr>
                <w:rFonts w:hint="eastAsia"/>
                <w:highlight w:val="none"/>
                <w:lang w:val="en-US" w:eastAsia="zh-CN"/>
              </w:rPr>
              <w:t>4</w:t>
            </w:r>
            <w:r>
              <w:rPr>
                <w:rFonts w:hint="default"/>
                <w:highlight w:val="none"/>
                <w:lang w:val="en-US"/>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3015" w:hRule="atLeast"/>
          <w:jc w:val="center"/>
        </w:trPr>
        <w:tc>
          <w:tcPr>
            <w:tcW w:w="9638" w:type="dxa"/>
            <w:gridSpan w:val="5"/>
            <w:tcBorders>
              <w:top w:val="single" w:color="auto" w:sz="4" w:space="0"/>
              <w:left w:val="single" w:color="auto" w:sz="4" w:space="0"/>
              <w:bottom w:val="single" w:color="auto" w:sz="4"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textAlignment w:val="auto"/>
              <w:rPr>
                <w:rFonts w:hint="eastAsia" w:ascii="宋体" w:hAnsi="宋体" w:eastAsia="宋体" w:cs="宋体"/>
                <w:b/>
                <w:bCs/>
                <w:caps w:val="0"/>
                <w:smallCaps w:val="0"/>
                <w:color w:val="auto"/>
                <w:spacing w:val="0"/>
                <w:w w:val="100"/>
                <w:position w:val="0"/>
                <w:sz w:val="22"/>
                <w:szCs w:val="22"/>
                <w:highlight w:val="none"/>
              </w:rPr>
            </w:pPr>
            <w:r>
              <w:rPr>
                <w:rFonts w:hint="eastAsia" w:ascii="宋体" w:hAnsi="宋体" w:eastAsia="宋体" w:cs="宋体"/>
                <w:b/>
                <w:bCs/>
                <w:caps w:val="0"/>
                <w:smallCaps w:val="0"/>
                <w:color w:val="auto"/>
                <w:spacing w:val="0"/>
                <w:w w:val="100"/>
                <w:position w:val="0"/>
                <w:sz w:val="22"/>
                <w:szCs w:val="22"/>
                <w:highlight w:val="none"/>
              </w:rPr>
              <w:t>需要补充的其他内容：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pacing w:val="0"/>
                <w:w w:val="100"/>
                <w:position w:val="0"/>
                <w:sz w:val="22"/>
                <w:szCs w:val="22"/>
                <w:highlight w:val="none"/>
                <w:lang w:val="en-US" w:eastAsia="zh-CN"/>
              </w:rPr>
            </w:pPr>
            <w:r>
              <w:rPr>
                <w:rFonts w:hint="eastAsia" w:ascii="宋体" w:hAnsi="宋体" w:eastAsia="宋体" w:cs="宋体"/>
                <w:b w:val="0"/>
                <w:bCs w:val="0"/>
                <w:color w:val="auto"/>
                <w:spacing w:val="0"/>
                <w:w w:val="100"/>
                <w:position w:val="0"/>
                <w:sz w:val="22"/>
                <w:szCs w:val="22"/>
                <w:highlight w:val="none"/>
                <w:lang w:val="en-US" w:eastAsia="zh-CN"/>
              </w:rPr>
              <w:t>按照晋交建管发〔2021〕2号文规定：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pacing w:val="0"/>
                <w:w w:val="100"/>
                <w:position w:val="0"/>
                <w:sz w:val="22"/>
                <w:szCs w:val="22"/>
                <w:highlight w:val="none"/>
                <w:lang w:val="en-US" w:eastAsia="zh-CN"/>
              </w:rPr>
            </w:pPr>
            <w:r>
              <w:rPr>
                <w:rFonts w:hint="eastAsia" w:ascii="宋体" w:hAnsi="宋体" w:eastAsia="宋体" w:cs="宋体"/>
                <w:b w:val="0"/>
                <w:bCs w:val="0"/>
                <w:color w:val="auto"/>
                <w:spacing w:val="0"/>
                <w:w w:val="100"/>
                <w:position w:val="0"/>
                <w:sz w:val="22"/>
                <w:szCs w:val="22"/>
                <w:highlight w:val="none"/>
                <w:lang w:val="en-US" w:eastAsia="zh-CN"/>
              </w:rPr>
              <w:t>（1）不同投标人间不得有下列情形：</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pacing w:val="0"/>
                <w:w w:val="100"/>
                <w:position w:val="0"/>
                <w:sz w:val="22"/>
                <w:szCs w:val="22"/>
                <w:highlight w:val="none"/>
                <w:lang w:val="en-US" w:eastAsia="zh-CN"/>
              </w:rPr>
            </w:pPr>
            <w:r>
              <w:rPr>
                <w:rFonts w:hint="eastAsia" w:ascii="宋体" w:hAnsi="宋体" w:eastAsia="宋体" w:cs="宋体"/>
                <w:b w:val="0"/>
                <w:bCs w:val="0"/>
                <w:color w:val="auto"/>
                <w:spacing w:val="0"/>
                <w:w w:val="100"/>
                <w:position w:val="0"/>
                <w:sz w:val="22"/>
                <w:szCs w:val="22"/>
                <w:highlight w:val="none"/>
                <w:lang w:val="en-US" w:eastAsia="zh-CN"/>
              </w:rPr>
              <w:t>a.不同投标人的投标文件由同一电子设备编制、打印加密或者上传；</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pacing w:val="0"/>
                <w:w w:val="100"/>
                <w:position w:val="0"/>
                <w:sz w:val="22"/>
                <w:szCs w:val="22"/>
                <w:highlight w:val="none"/>
                <w:lang w:val="en-US" w:eastAsia="zh-CN"/>
              </w:rPr>
            </w:pPr>
            <w:r>
              <w:rPr>
                <w:rFonts w:hint="eastAsia" w:ascii="宋体" w:hAnsi="宋体" w:eastAsia="宋体" w:cs="宋体"/>
                <w:b w:val="0"/>
                <w:bCs w:val="0"/>
                <w:color w:val="auto"/>
                <w:spacing w:val="0"/>
                <w:w w:val="100"/>
                <w:position w:val="0"/>
                <w:sz w:val="22"/>
                <w:szCs w:val="22"/>
                <w:highlight w:val="none"/>
                <w:lang w:val="en-US" w:eastAsia="zh-CN"/>
              </w:rPr>
              <w:t>b.不同投标人的投标文件的实质性内容存在两处以上细节错误一致；</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pacing w:val="0"/>
                <w:w w:val="100"/>
                <w:position w:val="0"/>
                <w:sz w:val="22"/>
                <w:szCs w:val="22"/>
                <w:highlight w:val="none"/>
                <w:lang w:val="en-US" w:eastAsia="zh-CN"/>
              </w:rPr>
            </w:pPr>
            <w:r>
              <w:rPr>
                <w:rFonts w:hint="eastAsia" w:ascii="宋体" w:hAnsi="宋体" w:eastAsia="宋体" w:cs="宋体"/>
                <w:b w:val="0"/>
                <w:bCs w:val="0"/>
                <w:color w:val="auto"/>
                <w:spacing w:val="0"/>
                <w:w w:val="100"/>
                <w:position w:val="0"/>
                <w:sz w:val="22"/>
                <w:szCs w:val="22"/>
                <w:highlight w:val="none"/>
                <w:lang w:val="en-US" w:eastAsia="zh-CN"/>
              </w:rPr>
              <w:t>c.电子投标文件记录的MAC地址、硬盘序列号等硬件信息出现任一相同情况，包含不同投标人在不同批次投标活动中信息相同情况；</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pacing w:val="0"/>
                <w:w w:val="100"/>
                <w:position w:val="0"/>
                <w:sz w:val="22"/>
                <w:szCs w:val="22"/>
                <w:highlight w:val="none"/>
                <w:lang w:val="en-US" w:eastAsia="zh-CN"/>
              </w:rPr>
            </w:pPr>
            <w:r>
              <w:rPr>
                <w:rFonts w:hint="eastAsia" w:ascii="宋体" w:hAnsi="宋体" w:eastAsia="宋体" w:cs="宋体"/>
                <w:b w:val="0"/>
                <w:bCs w:val="0"/>
                <w:color w:val="auto"/>
                <w:spacing w:val="0"/>
                <w:w w:val="100"/>
                <w:position w:val="0"/>
                <w:sz w:val="22"/>
                <w:szCs w:val="22"/>
                <w:highlight w:val="none"/>
                <w:lang w:val="en-US" w:eastAsia="zh-CN"/>
              </w:rPr>
              <w:t>d.投标文件的制作、记录上传IP地址，投标人购买招标文件IP地址等信息出现任一相同情况。</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b w:val="0"/>
                <w:bCs w:val="0"/>
                <w:color w:val="auto"/>
                <w:spacing w:val="0"/>
                <w:w w:val="100"/>
                <w:position w:val="0"/>
                <w:sz w:val="22"/>
                <w:szCs w:val="22"/>
                <w:highlight w:val="none"/>
                <w:lang w:val="en-US" w:eastAsia="zh-CN"/>
              </w:rPr>
              <w:t>（2）发现（1）所列情形的，评标委员会应当否决相应投标文件并详细记录至评标报告。因此导致有效投标不足3个使得投标明显缺乏竞争的，可以否决全部投标；未否决全部投标的，评标委员会应当在评标报告中阐明理由并推荐中标候选人。</w:t>
            </w:r>
          </w:p>
        </w:tc>
      </w:tr>
    </w:tbl>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tabs>
          <w:tab w:val="left" w:pos="2070"/>
          <w:tab w:val="center" w:pos="4365"/>
        </w:tabs>
        <w:snapToGrid w:val="0"/>
        <w:spacing w:line="360" w:lineRule="auto"/>
        <w:jc w:val="center"/>
        <w:rPr>
          <w:rFonts w:hint="eastAsia" w:ascii="宋体" w:hAnsi="宋体" w:eastAsia="宋体" w:cs="宋体"/>
          <w:b w:val="0"/>
          <w:bCs/>
          <w:color w:val="auto"/>
          <w:spacing w:val="20"/>
          <w:szCs w:val="24"/>
          <w:highlight w:val="none"/>
        </w:rPr>
        <w:sectPr>
          <w:footerReference r:id="rId4" w:type="first"/>
          <w:footerReference r:id="rId3" w:type="even"/>
          <w:pgSz w:w="11905" w:h="16838"/>
          <w:pgMar w:top="1440" w:right="1083" w:bottom="1440" w:left="1083" w:header="850" w:footer="992" w:gutter="0"/>
          <w:pgBorders>
            <w:top w:val="none" w:sz="0" w:space="0"/>
            <w:left w:val="none" w:sz="0" w:space="0"/>
            <w:bottom w:val="none" w:sz="0" w:space="0"/>
            <w:right w:val="none" w:sz="0" w:space="0"/>
          </w:pgBorders>
          <w:pgNumType w:fmt="decimal"/>
          <w:cols w:space="0" w:num="1"/>
          <w:rtlGutter w:val="0"/>
          <w:docGrid w:type="lines" w:linePitch="332" w:charSpace="0"/>
        </w:sect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val="0"/>
          <w:color w:val="auto"/>
          <w:sz w:val="21"/>
          <w:szCs w:val="21"/>
          <w:highlight w:val="none"/>
          <w:lang w:val="en-US" w:eastAsia="zh-CN"/>
        </w:rPr>
      </w:pPr>
      <w:bookmarkStart w:id="3" w:name="_Toc517259191"/>
      <w:bookmarkStart w:id="4" w:name="_Toc234832944"/>
      <w:r>
        <w:rPr>
          <w:rFonts w:hint="eastAsia" w:ascii="宋体" w:hAnsi="宋体" w:eastAsia="宋体" w:cs="宋体"/>
          <w:b/>
          <w:bCs w:val="0"/>
          <w:color w:val="auto"/>
          <w:sz w:val="21"/>
          <w:szCs w:val="21"/>
          <w:highlight w:val="none"/>
          <w:lang w:val="en-US" w:eastAsia="zh-CN"/>
        </w:rPr>
        <w:t>1.评标方法</w:t>
      </w:r>
      <w:bookmarkEnd w:id="3"/>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pPr>
        <w:keepNext w:val="0"/>
        <w:keepLines w:val="0"/>
        <w:pageBreakBefore w:val="0"/>
        <w:widowControl w:val="0"/>
        <w:tabs>
          <w:tab w:val="left" w:pos="6604"/>
        </w:tabs>
        <w:kinsoku/>
        <w:wordWrap/>
        <w:overflowPunct/>
        <w:topLinePunct w:val="0"/>
        <w:autoSpaceDE/>
        <w:autoSpaceDN/>
        <w:bidi w:val="0"/>
        <w:adjustRightInd/>
        <w:snapToGrid/>
        <w:spacing w:line="400" w:lineRule="exact"/>
        <w:jc w:val="both"/>
        <w:textAlignment w:val="auto"/>
        <w:rPr>
          <w:rFonts w:hint="eastAsia" w:ascii="宋体" w:hAnsi="宋体" w:eastAsia="宋体" w:cs="宋体"/>
          <w:b/>
          <w:bCs w:val="0"/>
          <w:color w:val="auto"/>
          <w:sz w:val="21"/>
          <w:szCs w:val="21"/>
          <w:highlight w:val="none"/>
          <w:lang w:val="en-US" w:eastAsia="zh-CN"/>
        </w:rPr>
      </w:pPr>
      <w:bookmarkStart w:id="5" w:name="_Toc517259192"/>
      <w:r>
        <w:rPr>
          <w:rFonts w:hint="eastAsia" w:ascii="宋体" w:hAnsi="宋体" w:eastAsia="宋体" w:cs="宋体"/>
          <w:b/>
          <w:bCs w:val="0"/>
          <w:color w:val="auto"/>
          <w:sz w:val="21"/>
          <w:szCs w:val="21"/>
          <w:highlight w:val="none"/>
          <w:lang w:val="en-US" w:eastAsia="zh-CN"/>
        </w:rPr>
        <w:t>2.评审标准</w:t>
      </w:r>
      <w:bookmarkEnd w:id="5"/>
      <w:r>
        <w:rPr>
          <w:rFonts w:hint="eastAsia" w:ascii="宋体" w:hAnsi="宋体" w:cs="宋体"/>
          <w:b/>
          <w:bCs w:val="0"/>
          <w:color w:val="auto"/>
          <w:sz w:val="21"/>
          <w:szCs w:val="21"/>
          <w:highlight w:val="none"/>
          <w:lang w:val="en-US" w:eastAsia="zh-CN"/>
        </w:rPr>
        <w:tab/>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bookmarkStart w:id="6" w:name="_Toc501257144"/>
      <w:bookmarkStart w:id="7" w:name="_Toc517259193"/>
      <w:r>
        <w:rPr>
          <w:rFonts w:hint="eastAsia" w:ascii="宋体" w:hAnsi="宋体" w:eastAsia="宋体" w:cs="宋体"/>
          <w:bCs/>
          <w:color w:val="auto"/>
          <w:sz w:val="21"/>
          <w:szCs w:val="21"/>
          <w:highlight w:val="none"/>
          <w:lang w:val="en-US" w:eastAsia="zh-CN"/>
        </w:rPr>
        <w:t>2.1初步评审标准</w:t>
      </w:r>
      <w:bookmarkEnd w:id="6"/>
      <w:bookmarkEnd w:id="7"/>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2.1.1形式评审标准：见评标办法前附表。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2.1.2资格评审标准：见评标办法前附表。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2.1.3响应性评审标准：见评标办法前附表。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bookmarkStart w:id="8" w:name="_Toc517259194"/>
      <w:bookmarkStart w:id="9" w:name="_Toc501257145"/>
      <w:r>
        <w:rPr>
          <w:rFonts w:hint="eastAsia" w:ascii="宋体" w:hAnsi="宋体" w:eastAsia="宋体" w:cs="宋体"/>
          <w:bCs/>
          <w:color w:val="auto"/>
          <w:sz w:val="21"/>
          <w:szCs w:val="21"/>
          <w:highlight w:val="none"/>
          <w:lang w:val="en-US" w:eastAsia="zh-CN"/>
        </w:rPr>
        <w:t>2.2分值构成与评分标准</w:t>
      </w:r>
      <w:bookmarkEnd w:id="8"/>
      <w:bookmarkEnd w:id="9"/>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2.2.1分值构成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（1）商务部分：见评标办法前附表；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（2）技术部分：见评标办法前附表；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（3）投标报价：见评标办法前附表；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（4）其他评分因素：见评标办法前附表。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2.2.2评标基准价计算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评标基准价计算方法：见评标办法前附表。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2.2.3投标报价的偏差率计算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投标报价的偏差率计算公式：见评标办法前附表。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2.2.4评分标准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（1）商务评分标准：见评标办法前附表；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（2）技术评分标准：见评标办法前附表；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（3）投标报价评分标准：见评标办法前附表；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（4）其他因素评分标准：见评标办法前附表。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val="0"/>
          <w:color w:val="auto"/>
          <w:sz w:val="21"/>
          <w:szCs w:val="21"/>
          <w:highlight w:val="none"/>
          <w:lang w:val="en-US" w:eastAsia="zh-CN"/>
        </w:rPr>
      </w:pPr>
      <w:bookmarkStart w:id="10" w:name="_Toc501257146"/>
      <w:bookmarkStart w:id="11" w:name="_Toc517259195"/>
      <w:r>
        <w:rPr>
          <w:rFonts w:hint="eastAsia" w:ascii="宋体" w:hAnsi="宋体" w:eastAsia="宋体" w:cs="宋体"/>
          <w:b/>
          <w:bCs w:val="0"/>
          <w:color w:val="auto"/>
          <w:sz w:val="21"/>
          <w:szCs w:val="21"/>
          <w:highlight w:val="none"/>
          <w:lang w:val="en-US" w:eastAsia="zh-CN"/>
        </w:rPr>
        <w:t>3.评标程序</w:t>
      </w:r>
      <w:bookmarkEnd w:id="10"/>
      <w:bookmarkEnd w:id="11"/>
    </w:p>
    <w:bookmarkEnd w:id="4"/>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3.1第一个信封初步评审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3.1.1评标委员会可以要求投标人提交第二章“投标人须知”第3.5.1项至第3.5.5项规定的有关证明和证件的原件，以便核验。评标委员会依据本章第2.1款规定的标准对投标文件第一个信封（商务及技术文件）进行初步评审。有一项不符合评审标准的，评标委员会应否决其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3.2第一个信封详细评审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3.2.1评标委员会按本章第2.2款规定的量化因素和分值进行打分，并计算出各投标人的商务和技术得分。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（1）按本章第2.2.4项（1）目规定的评审因素和分值对商务业绩部分计算出得分A；</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（2）按本章第2.2.4项（2）目规定的评审因素和分值对技术方案部分计算出得分B；</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（3）按本章第2.2.4项（4）目规定的评审因素和分值对其他部分计算出得分D。</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3.2.2投标人的商务和技术得分分值计算保留小数点后两位，小数点后第三位“四舍五入”。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3.2.3投标人的商务和技术得分=A+B+D。</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3.3第二个信封初步评审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第一个信封（商务及技术文件）评审结束后，招标人将按照第二章“投标人须知”第5.1款规定的时间和地点对通过投标文件第一个信封（商务及技术文件）评审的投标文件第二个信封（报价文件）进行开标。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3.4第二个信封初步评审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3.4.1评标委员会依据本章第2.1.1项、第2.1.3项规定的评审标准对投标文件第二个信封（报价文件）进行初步评审。有一项不符合评审标准的，评标委员会应否决其投标。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3.4.2投标报价有算术错误的，评标委员会按以下原则对投标报价进行修正，修正的价格经投标人书面确认后具有约束力。投标人不接受修正价格的，评标委员会应否决其投标。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（1）投标文件中的大写金额与小写金额不一致的，以大写金额为准；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（2）总价金额与依据单价计算出的结果不一致的，以单价金额为准修正总价，但单价金额小数点有明显错误的除外；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（3）当单价与数量相乘不等于合价时，以单价计算为准，如果单价有明显的小数点位置差错，应以标出的合价为准，同时对单价予以修正；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（4）当各子目的合价累计不等于总价时，应以各子目合价累计数为准，修正总价。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3.4.3修正后的最终投标报价若超过最高投标限价（如有），评标委员会应否决其投标。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3.4.4修正后的最终投标报价仅作为签订合同的一个依据，不参与评标价得分的计算。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3.5第二个信封详细评审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3.5.1评标委员会按本章第2.2.4项（3）目规定的评审因素和分值对评标价计算出得分C。评标价得分分值计算保留小数点后两位，小数点后第三位“四舍五入”。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3.5.2投标人综合得分=投标人的商务和技术得分+C。</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3.5.3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3.6投标文件相关信息的核查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3.6.1评标委员会应对在评标过程中发现的投标人与投标人之间、投标人与招标人之间存在的串通投标的情形进行评审和认定。投标人存在串通投标、弄虚作假、行贿等违法行为的，评标委员会应否决其投标。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（1）有下列情形之一的，属于投标人相互串通投标：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a.投标人之间协商投标报价等投标文件的实质性内容；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b.投标人之间约定中标人；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c.投标人之间约定部分投标人放弃投标或中标；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d.属于同一集团、协会、商会等组织成员的投标人按照该组织要求协同投标；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e.投标人之间为谋取中标或排斥特定投标人而采取的其他联合行动。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（2）有下列情形之一的，视为投标人相互串通投标：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a.不同投标人的投标文件由同一单位或个人编制；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b.不同投标人委托同一单位或个人办理投标事宜；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c.不同投标人的投标文件载明的项目管理成员为同一人；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d.不同投标人的投标文件异常一致或投标报价呈规律性差异；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e.不同投标人的投标文件相互混装；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f.不同投标人的投标保证金从同一单位或个人的账户转出。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（3）有下列情形之一的，属于招标人与投标人串通投标：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a.招标人在开标前开启投标文件并将有关信息泄露给其他投标人;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b.招标人直接或间接向投标人泄露标底、评标委员会成员等信息；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c.招标人明示或暗示投标人压低或抬高投标报价；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d.招标人授意投标人撤换、修改投标文件；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e.招标人明示或暗示投标人为特定投标人中标提供方便；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f.招标人与投标人为谋求特定投标人中标而采取的其他串通行为。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（4）投标人有下列情形之一的，属于弄虚作假的行为：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a.使用通过受让或租借等方式获取的资格、资质证书投标；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b.使用伪造、变造的许可证件；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c.提供虚假的业绩；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d.提供虚假的项目负责人或主要技术人员简历、劳动关系证明；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e.提供虚假的信用状况；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f.其他弄虚作假的行为。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3.7投标文件的澄清和说明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3.7.1在评标过程中，评标委员会可以通过电子平台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3.7.2澄清和说明不得超出投标文件的范围或改变投标文件的实质性内容（算术性错误的修正除外）。投标人的通过电子平台做出的澄清、说明属于投标文件的组成部分。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3.7.3评标委员会不得暗示或诱导投标人作出澄清、说明，对投标人提交的澄清、说明有疑问的，可以要求投标人进一步澄清或说明，直至满足评标委员会的要求。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3.7.4凡超出招标文件规定的或给委托人带来未曾要求的利益的变化、偏差或其他因素在评标时不予考虑。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3.8不得否决投标的情形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投标文件存在第二章“投标人须知”第1.12项所列情形的，均视为细微偏差，评标委员会不得否决投标人的投标，应按照第二章“投标人须知”第1.12项规定的原则处理。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3.9评标结果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3.9.1除第二章“投标人须知”前附表授权直接确定中标人外，评标委员会按照得分由高到低的顺序推荐中标候选人，并标明排序。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3.9.2评标委员会完成评标后，应向招标人提交书面评标报告。</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四、其他需要公开的内容</w:t>
      </w:r>
    </w:p>
    <w:p>
      <w:pPr>
        <w:keepNext w:val="0"/>
        <w:keepLines w:val="0"/>
        <w:pageBreakBefore w:val="0"/>
        <w:widowControl w:val="0"/>
        <w:numPr>
          <w:ilvl w:val="0"/>
          <w:numId w:val="0"/>
        </w:numPr>
        <w:kinsoku/>
        <w:wordWrap/>
        <w:overflowPunct/>
        <w:topLinePunct w:val="0"/>
        <w:autoSpaceDE/>
        <w:autoSpaceDN/>
        <w:bidi w:val="0"/>
        <w:spacing w:line="360" w:lineRule="auto"/>
        <w:ind w:firstLine="1205" w:firstLineChars="500"/>
        <w:jc w:val="both"/>
        <w:textAlignment w:val="auto"/>
        <w:rPr>
          <w:rFonts w:hint="default" w:ascii="Times New Roman" w:hAnsi="Times New Roman" w:cs="Times New Roman"/>
          <w:highlight w:val="none"/>
        </w:rPr>
      </w:pPr>
      <w:r>
        <w:rPr>
          <w:rFonts w:hint="default" w:ascii="Times New Roman" w:hAnsi="Times New Roman" w:cs="Times New Roman"/>
          <w:b/>
          <w:bCs/>
          <w:color w:val="auto"/>
          <w:sz w:val="24"/>
          <w:highlight w:val="none"/>
          <w:lang w:val="en-US" w:eastAsia="zh-CN"/>
        </w:rPr>
        <w:t>无</w:t>
      </w:r>
    </w:p>
    <w:sectPr>
      <w:footerReference r:id="rId5" w:type="default"/>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thickThinSmallGap" w:color="auto" w:sz="24" w:space="0"/>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sz w:val="17"/>
        <w:szCs w:val="17"/>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39421C"/>
    <w:multiLevelType w:val="singleLevel"/>
    <w:tmpl w:val="B239421C"/>
    <w:lvl w:ilvl="0" w:tentative="0">
      <w:start w:val="1"/>
      <w:numFmt w:val="decimal"/>
      <w:suff w:val="nothing"/>
      <w:lvlText w:val="（%1）"/>
      <w:lvlJc w:val="left"/>
    </w:lvl>
  </w:abstractNum>
  <w:abstractNum w:abstractNumId="1">
    <w:nsid w:val="F3C45DFD"/>
    <w:multiLevelType w:val="singleLevel"/>
    <w:tmpl w:val="F3C45DFD"/>
    <w:lvl w:ilvl="0" w:tentative="0">
      <w:start w:val="1"/>
      <w:numFmt w:val="decimal"/>
      <w:suff w:val="nothing"/>
      <w:lvlText w:val="%1、"/>
      <w:lvlJc w:val="left"/>
    </w:lvl>
  </w:abstractNum>
  <w:abstractNum w:abstractNumId="2">
    <w:nsid w:val="5B2FF8C5"/>
    <w:multiLevelType w:val="singleLevel"/>
    <w:tmpl w:val="5B2FF8C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OTE1YTE3YTMwOWNjOTNkZjkyNWU0MWVlNjNjZjUifQ=="/>
  </w:docVars>
  <w:rsids>
    <w:rsidRoot w:val="7CA55DC6"/>
    <w:rsid w:val="010000F0"/>
    <w:rsid w:val="05D06F3D"/>
    <w:rsid w:val="09C25713"/>
    <w:rsid w:val="09D309C7"/>
    <w:rsid w:val="0A524ED5"/>
    <w:rsid w:val="0C452DC0"/>
    <w:rsid w:val="118F44A0"/>
    <w:rsid w:val="149742DC"/>
    <w:rsid w:val="16446BC0"/>
    <w:rsid w:val="199D3192"/>
    <w:rsid w:val="19D74037"/>
    <w:rsid w:val="1D1011FD"/>
    <w:rsid w:val="1F3340FB"/>
    <w:rsid w:val="1F471979"/>
    <w:rsid w:val="1F720A5F"/>
    <w:rsid w:val="204A4ED2"/>
    <w:rsid w:val="257C45C8"/>
    <w:rsid w:val="263B3593"/>
    <w:rsid w:val="2CA0217E"/>
    <w:rsid w:val="2D0574A0"/>
    <w:rsid w:val="30152FC3"/>
    <w:rsid w:val="33213CB7"/>
    <w:rsid w:val="33F4567A"/>
    <w:rsid w:val="34227572"/>
    <w:rsid w:val="36D26270"/>
    <w:rsid w:val="371E34AA"/>
    <w:rsid w:val="372B4FBE"/>
    <w:rsid w:val="384B1E19"/>
    <w:rsid w:val="3A00037E"/>
    <w:rsid w:val="3A785A67"/>
    <w:rsid w:val="3C8D50F9"/>
    <w:rsid w:val="3E5B1990"/>
    <w:rsid w:val="3FB6071C"/>
    <w:rsid w:val="40E95C0F"/>
    <w:rsid w:val="41861114"/>
    <w:rsid w:val="449614FC"/>
    <w:rsid w:val="450D2920"/>
    <w:rsid w:val="45B5670C"/>
    <w:rsid w:val="460737D6"/>
    <w:rsid w:val="472B46E1"/>
    <w:rsid w:val="49297F93"/>
    <w:rsid w:val="4B2C6565"/>
    <w:rsid w:val="4E0E2795"/>
    <w:rsid w:val="50065EFC"/>
    <w:rsid w:val="53AE1CAE"/>
    <w:rsid w:val="55F74FA3"/>
    <w:rsid w:val="56A853E9"/>
    <w:rsid w:val="56EE75FD"/>
    <w:rsid w:val="58A505EC"/>
    <w:rsid w:val="59DC63FF"/>
    <w:rsid w:val="63E36A1B"/>
    <w:rsid w:val="6662615C"/>
    <w:rsid w:val="6D535020"/>
    <w:rsid w:val="6E263E89"/>
    <w:rsid w:val="77B77FF1"/>
    <w:rsid w:val="77F61216"/>
    <w:rsid w:val="790E23B0"/>
    <w:rsid w:val="7CA55DC6"/>
    <w:rsid w:val="7CA82AFC"/>
    <w:rsid w:val="7FF5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keepNext/>
      <w:keepLines/>
      <w:adjustRightInd w:val="0"/>
      <w:snapToGrid w:val="0"/>
      <w:spacing w:before="120" w:after="120"/>
      <w:jc w:val="center"/>
      <w:outlineLvl w:val="0"/>
    </w:pPr>
    <w:rPr>
      <w:rFonts w:eastAsia="黑体"/>
      <w:kern w:val="44"/>
      <w:sz w:val="72"/>
      <w:szCs w:val="44"/>
    </w:rPr>
  </w:style>
  <w:style w:type="paragraph" w:styleId="4">
    <w:name w:val="heading 3"/>
    <w:basedOn w:val="1"/>
    <w:next w:val="5"/>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46"/>
    </w:pPr>
    <w:rPr>
      <w:rFonts w:ascii="宋体" w:hAnsi="宋体" w:eastAsia="宋体"/>
      <w:sz w:val="23"/>
      <w:szCs w:val="23"/>
    </w:rPr>
  </w:style>
  <w:style w:type="paragraph" w:styleId="5">
    <w:name w:val="Normal Indent"/>
    <w:basedOn w:val="1"/>
    <w:qFormat/>
    <w:uiPriority w:val="99"/>
    <w:pPr>
      <w:ind w:firstLine="420" w:firstLineChars="200"/>
    </w:pPr>
  </w:style>
  <w:style w:type="paragraph" w:styleId="6">
    <w:name w:val="toa heading"/>
    <w:basedOn w:val="1"/>
    <w:next w:val="1"/>
    <w:unhideWhenUsed/>
    <w:qFormat/>
    <w:uiPriority w:val="99"/>
    <w:pPr>
      <w:spacing w:before="120" w:beforeLines="0"/>
    </w:pPr>
    <w:rPr>
      <w:rFonts w:ascii="Cambria Math" w:hAnsi="Cambria Math" w:cs="仿宋_GB2312"/>
      <w:sz w:val="24"/>
      <w:szCs w:val="24"/>
    </w:rPr>
  </w:style>
  <w:style w:type="paragraph" w:styleId="7">
    <w:name w:val="annotation text"/>
    <w:basedOn w:val="1"/>
    <w:qFormat/>
    <w:uiPriority w:val="0"/>
  </w:style>
  <w:style w:type="paragraph" w:styleId="8">
    <w:name w:val="footer"/>
    <w:basedOn w:val="1"/>
    <w:next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footnote text"/>
    <w:basedOn w:val="1"/>
    <w:qFormat/>
    <w:uiPriority w:val="99"/>
    <w:pPr>
      <w:adjustRightInd w:val="0"/>
      <w:snapToGrid w:val="0"/>
      <w:spacing w:line="420" w:lineRule="atLeast"/>
      <w:ind w:firstLine="454"/>
      <w:jc w:val="left"/>
      <w:textAlignment w:val="baseline"/>
    </w:pPr>
    <w:rPr>
      <w:kern w:val="0"/>
      <w:sz w:val="18"/>
      <w:szCs w:val="20"/>
    </w:rPr>
  </w:style>
  <w:style w:type="paragraph" w:styleId="11">
    <w:name w:val="Normal (Web)"/>
    <w:basedOn w:val="1"/>
    <w:qFormat/>
    <w:uiPriority w:val="0"/>
    <w:pPr>
      <w:widowControl/>
      <w:spacing w:before="100" w:beforeLines="0" w:beforeAutospacing="1" w:after="100" w:afterLines="0" w:afterAutospacing="1" w:line="432" w:lineRule="auto"/>
      <w:jc w:val="left"/>
    </w:pPr>
    <w:rPr>
      <w:rFonts w:ascii="宋体" w:hAnsi="宋体"/>
      <w:kern w:val="0"/>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otnote reference"/>
    <w:qFormat/>
    <w:uiPriority w:val="99"/>
    <w:rPr>
      <w:vertAlign w:val="superscript"/>
    </w:rPr>
  </w:style>
  <w:style w:type="paragraph" w:customStyle="1" w:styleId="16">
    <w:name w:val="Table Paragraph"/>
    <w:basedOn w:val="1"/>
    <w:qFormat/>
    <w:uiPriority w:val="1"/>
  </w:style>
  <w:style w:type="paragraph" w:customStyle="1" w:styleId="17">
    <w:name w:val="p0"/>
    <w:basedOn w:val="1"/>
    <w:qFormat/>
    <w:uiPriority w:val="0"/>
    <w:pPr>
      <w:widowControl/>
    </w:pPr>
    <w:rPr>
      <w:kern w:val="0"/>
      <w:szCs w:val="21"/>
    </w:rPr>
  </w:style>
  <w:style w:type="paragraph" w:customStyle="1" w:styleId="18">
    <w:name w:val="第一章-2级"/>
    <w:basedOn w:val="3"/>
    <w:qFormat/>
    <w:uiPriority w:val="99"/>
    <w:rPr>
      <w:sz w:val="36"/>
    </w:rPr>
  </w:style>
  <w:style w:type="paragraph" w:customStyle="1" w:styleId="1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20">
    <w:name w:val="font161"/>
    <w:qFormat/>
    <w:uiPriority w:val="99"/>
    <w:rPr>
      <w:b/>
      <w:bCs/>
      <w:sz w:val="32"/>
      <w:szCs w:val="32"/>
    </w:rPr>
  </w:style>
  <w:style w:type="table" w:customStyle="1" w:styleId="2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12</Pages>
  <Words>9165</Words>
  <Characters>9863</Characters>
  <Lines>0</Lines>
  <Paragraphs>0</Paragraphs>
  <TotalTime>1</TotalTime>
  <ScaleCrop>false</ScaleCrop>
  <LinksUpToDate>false</LinksUpToDate>
  <CharactersWithSpaces>9904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2018-06-08T05:26:00Z</dcterms:created>
  <dc:creator>Regina</dc:creator>
  <cp:lastModifiedBy>赵航翔</cp:lastModifiedBy>
  <dcterms:modified xsi:type="dcterms:W3CDTF">2023-02-14T13:18:42Z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DE2E0F17F68440A2BB3141D1137CEC1D</vt:lpwstr>
  </property>
</Properties>
</file>