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7D7D" w14:textId="60458EAD" w:rsidR="00D87A10" w:rsidRDefault="00F23AC2" w:rsidP="00F23AC2">
      <w:pPr>
        <w:pStyle w:val="a3"/>
        <w:adjustRightInd w:val="0"/>
        <w:snapToGrid w:val="0"/>
        <w:spacing w:before="0" w:beforeAutospacing="0" w:after="0" w:afterAutospacing="0" w:line="360" w:lineRule="auto"/>
        <w:jc w:val="center"/>
        <w:rPr>
          <w:rFonts w:ascii="Times New Roman" w:eastAsia="黑体" w:hAnsi="Times New Roman" w:cs="Times New Roman"/>
          <w:color w:val="auto"/>
          <w:sz w:val="28"/>
        </w:rPr>
      </w:pPr>
      <w:r w:rsidRPr="00F23AC2">
        <w:rPr>
          <w:rFonts w:ascii="Times New Roman" w:eastAsia="黑体" w:hAnsi="Times New Roman" w:cs="Times New Roman" w:hint="eastAsia"/>
          <w:color w:val="auto"/>
          <w:sz w:val="28"/>
        </w:rPr>
        <w:t>汾阳至石楼高速公路电力迁改项目设计施工总承包</w:t>
      </w:r>
    </w:p>
    <w:p w14:paraId="3F524EC4" w14:textId="6A74667B" w:rsidR="00F2152E" w:rsidRPr="006675E2" w:rsidRDefault="00F2152E" w:rsidP="00F23AC2">
      <w:pPr>
        <w:pStyle w:val="a3"/>
        <w:adjustRightInd w:val="0"/>
        <w:snapToGrid w:val="0"/>
        <w:spacing w:before="0" w:beforeAutospacing="0" w:after="0" w:afterAutospacing="0" w:line="360" w:lineRule="auto"/>
        <w:jc w:val="center"/>
        <w:rPr>
          <w:rFonts w:ascii="Times New Roman" w:eastAsia="黑体" w:hAnsi="Times New Roman" w:cs="Times New Roman"/>
          <w:color w:val="auto"/>
          <w:sz w:val="28"/>
        </w:rPr>
      </w:pPr>
      <w:r w:rsidRPr="006675E2">
        <w:rPr>
          <w:rFonts w:ascii="Times New Roman" w:eastAsia="黑体" w:hAnsi="Times New Roman" w:cs="Times New Roman"/>
          <w:color w:val="auto"/>
          <w:sz w:val="28"/>
        </w:rPr>
        <w:t>关键内容公开</w:t>
      </w:r>
    </w:p>
    <w:p w14:paraId="2729A453" w14:textId="388409ED" w:rsidR="00F2152E" w:rsidRPr="006675E2" w:rsidRDefault="00F2152E" w:rsidP="00F23AC2">
      <w:pPr>
        <w:pStyle w:val="a3"/>
        <w:adjustRightInd w:val="0"/>
        <w:snapToGrid w:val="0"/>
        <w:spacing w:before="0" w:beforeAutospacing="0" w:after="0" w:afterAutospacing="0" w:line="360" w:lineRule="auto"/>
        <w:jc w:val="both"/>
        <w:outlineLvl w:val="0"/>
        <w:rPr>
          <w:rFonts w:ascii="Times New Roman" w:eastAsia="黑体" w:hAnsi="Times New Roman" w:cs="Times New Roman"/>
          <w:color w:val="auto"/>
          <w:sz w:val="28"/>
        </w:rPr>
      </w:pPr>
      <w:r w:rsidRPr="006675E2">
        <w:rPr>
          <w:rFonts w:ascii="Times New Roman" w:eastAsia="黑体" w:hAnsi="Times New Roman" w:cs="Times New Roman"/>
          <w:color w:val="auto"/>
          <w:sz w:val="28"/>
        </w:rPr>
        <w:t>一、项目概况</w:t>
      </w:r>
    </w:p>
    <w:p w14:paraId="494B2C4C" w14:textId="5D8D6897" w:rsidR="00022FA5" w:rsidRPr="00E2685E" w:rsidRDefault="00022FA5" w:rsidP="00022FA5">
      <w:pPr>
        <w:topLinePunct/>
        <w:snapToGrid w:val="0"/>
        <w:spacing w:line="360" w:lineRule="auto"/>
        <w:ind w:firstLineChars="200" w:firstLine="480"/>
        <w:rPr>
          <w:sz w:val="24"/>
        </w:rPr>
      </w:pPr>
      <w:bookmarkStart w:id="0" w:name="_Hlk33653425"/>
      <w:r>
        <w:rPr>
          <w:sz w:val="24"/>
        </w:rPr>
        <w:t>1</w:t>
      </w:r>
      <w:r w:rsidRPr="00E2685E">
        <w:rPr>
          <w:sz w:val="24"/>
        </w:rPr>
        <w:t>.1</w:t>
      </w:r>
      <w:r w:rsidRPr="00E2685E">
        <w:rPr>
          <w:sz w:val="24"/>
        </w:rPr>
        <w:t>项目规模：</w:t>
      </w:r>
    </w:p>
    <w:p w14:paraId="6E0E04D5" w14:textId="1216DE50" w:rsidR="00022FA5" w:rsidRPr="00E2685E" w:rsidRDefault="00E17619" w:rsidP="00022FA5">
      <w:pPr>
        <w:topLinePunct/>
        <w:snapToGrid w:val="0"/>
        <w:spacing w:line="360" w:lineRule="auto"/>
        <w:ind w:firstLineChars="200" w:firstLine="480"/>
        <w:rPr>
          <w:sz w:val="24"/>
        </w:rPr>
      </w:pPr>
      <w:r w:rsidRPr="00E17619">
        <w:rPr>
          <w:rFonts w:hint="eastAsia"/>
          <w:sz w:val="24"/>
        </w:rPr>
        <w:t>省道董榆线寒湖岭隧道新建工程设收费站</w:t>
      </w:r>
      <w:r w:rsidRPr="00E17619">
        <w:rPr>
          <w:rFonts w:hint="eastAsia"/>
          <w:sz w:val="24"/>
        </w:rPr>
        <w:t>1</w:t>
      </w:r>
      <w:r w:rsidRPr="00E17619">
        <w:rPr>
          <w:rFonts w:hint="eastAsia"/>
          <w:sz w:val="24"/>
        </w:rPr>
        <w:t>处，隧道管理站</w:t>
      </w:r>
      <w:r w:rsidRPr="00E17619">
        <w:rPr>
          <w:rFonts w:hint="eastAsia"/>
          <w:sz w:val="24"/>
        </w:rPr>
        <w:t>1</w:t>
      </w:r>
      <w:r w:rsidRPr="00E17619">
        <w:rPr>
          <w:rFonts w:hint="eastAsia"/>
          <w:sz w:val="24"/>
        </w:rPr>
        <w:t>处。</w:t>
      </w:r>
    </w:p>
    <w:p w14:paraId="2ADC4821" w14:textId="31C6A0DB" w:rsidR="00022FA5" w:rsidRPr="00E2685E" w:rsidRDefault="00022FA5" w:rsidP="00022FA5">
      <w:pPr>
        <w:topLinePunct/>
        <w:snapToGrid w:val="0"/>
        <w:spacing w:line="360" w:lineRule="auto"/>
        <w:ind w:firstLineChars="200" w:firstLine="480"/>
        <w:rPr>
          <w:sz w:val="24"/>
        </w:rPr>
      </w:pPr>
      <w:r>
        <w:rPr>
          <w:sz w:val="24"/>
        </w:rPr>
        <w:t>1</w:t>
      </w:r>
      <w:r w:rsidRPr="00E2685E">
        <w:rPr>
          <w:sz w:val="24"/>
        </w:rPr>
        <w:t>.2</w:t>
      </w:r>
      <w:r w:rsidRPr="00E2685E">
        <w:rPr>
          <w:sz w:val="24"/>
        </w:rPr>
        <w:t>招标内容与范围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1378"/>
        <w:gridCol w:w="1513"/>
        <w:gridCol w:w="4282"/>
        <w:gridCol w:w="1227"/>
      </w:tblGrid>
      <w:tr w:rsidR="00E17619" w:rsidRPr="00EF26F1" w14:paraId="08C641B6" w14:textId="77777777" w:rsidTr="00CC466C">
        <w:trPr>
          <w:trHeight w:val="614"/>
        </w:trPr>
        <w:tc>
          <w:tcPr>
            <w:tcW w:w="954" w:type="dxa"/>
            <w:vAlign w:val="center"/>
          </w:tcPr>
          <w:p w14:paraId="43226D26" w14:textId="77777777" w:rsidR="00E17619" w:rsidRPr="00EF26F1" w:rsidRDefault="00E17619" w:rsidP="00CC466C">
            <w:pPr>
              <w:adjustRightInd w:val="0"/>
              <w:snapToGrid w:val="0"/>
              <w:spacing w:line="360" w:lineRule="exact"/>
              <w:jc w:val="center"/>
              <w:rPr>
                <w:szCs w:val="21"/>
              </w:rPr>
            </w:pPr>
            <w:r w:rsidRPr="00EF26F1">
              <w:rPr>
                <w:szCs w:val="21"/>
              </w:rPr>
              <w:t>标段号</w:t>
            </w:r>
          </w:p>
        </w:tc>
        <w:tc>
          <w:tcPr>
            <w:tcW w:w="1378" w:type="dxa"/>
            <w:vAlign w:val="center"/>
          </w:tcPr>
          <w:p w14:paraId="1AC21AAE" w14:textId="77777777" w:rsidR="00E17619" w:rsidRPr="00EF26F1" w:rsidRDefault="00E17619" w:rsidP="00CC466C">
            <w:pPr>
              <w:adjustRightInd w:val="0"/>
              <w:snapToGrid w:val="0"/>
              <w:spacing w:line="360" w:lineRule="exact"/>
              <w:jc w:val="center"/>
              <w:rPr>
                <w:szCs w:val="21"/>
              </w:rPr>
            </w:pPr>
            <w:r w:rsidRPr="00EF26F1">
              <w:rPr>
                <w:szCs w:val="21"/>
              </w:rPr>
              <w:t>项目名称</w:t>
            </w:r>
          </w:p>
        </w:tc>
        <w:tc>
          <w:tcPr>
            <w:tcW w:w="1513" w:type="dxa"/>
            <w:vAlign w:val="center"/>
          </w:tcPr>
          <w:p w14:paraId="238650D1" w14:textId="77777777" w:rsidR="00E17619" w:rsidRPr="00EF26F1" w:rsidRDefault="00E17619" w:rsidP="00CC466C">
            <w:pPr>
              <w:adjustRightInd w:val="0"/>
              <w:snapToGrid w:val="0"/>
              <w:spacing w:line="360" w:lineRule="exact"/>
              <w:jc w:val="center"/>
              <w:rPr>
                <w:szCs w:val="21"/>
              </w:rPr>
            </w:pPr>
            <w:r w:rsidRPr="00EF26F1">
              <w:rPr>
                <w:szCs w:val="21"/>
              </w:rPr>
              <w:t>项目</w:t>
            </w:r>
          </w:p>
          <w:p w14:paraId="72D71FF7" w14:textId="77777777" w:rsidR="00E17619" w:rsidRPr="00EF26F1" w:rsidRDefault="00E17619" w:rsidP="00CC466C">
            <w:pPr>
              <w:adjustRightInd w:val="0"/>
              <w:snapToGrid w:val="0"/>
              <w:spacing w:line="360" w:lineRule="exact"/>
              <w:jc w:val="center"/>
              <w:rPr>
                <w:szCs w:val="21"/>
              </w:rPr>
            </w:pPr>
            <w:r w:rsidRPr="00EF26F1">
              <w:rPr>
                <w:szCs w:val="21"/>
              </w:rPr>
              <w:t>（桩号位置）</w:t>
            </w:r>
          </w:p>
        </w:tc>
        <w:tc>
          <w:tcPr>
            <w:tcW w:w="4282" w:type="dxa"/>
            <w:vAlign w:val="center"/>
          </w:tcPr>
          <w:p w14:paraId="41F22FDB" w14:textId="77777777" w:rsidR="00E17619" w:rsidRPr="00EF26F1" w:rsidRDefault="00E17619" w:rsidP="00CC466C">
            <w:pPr>
              <w:adjustRightInd w:val="0"/>
              <w:snapToGrid w:val="0"/>
              <w:spacing w:line="360" w:lineRule="exact"/>
              <w:jc w:val="center"/>
              <w:rPr>
                <w:szCs w:val="21"/>
              </w:rPr>
            </w:pPr>
            <w:r w:rsidRPr="00EF26F1">
              <w:rPr>
                <w:szCs w:val="21"/>
              </w:rPr>
              <w:t>标段主要内容</w:t>
            </w:r>
          </w:p>
        </w:tc>
        <w:tc>
          <w:tcPr>
            <w:tcW w:w="1227" w:type="dxa"/>
            <w:vAlign w:val="center"/>
          </w:tcPr>
          <w:p w14:paraId="0322B868" w14:textId="77777777" w:rsidR="00E17619" w:rsidRPr="00EF26F1" w:rsidRDefault="00E17619" w:rsidP="00CC466C">
            <w:pPr>
              <w:adjustRightInd w:val="0"/>
              <w:snapToGrid w:val="0"/>
              <w:spacing w:line="360" w:lineRule="exact"/>
              <w:jc w:val="center"/>
              <w:rPr>
                <w:szCs w:val="21"/>
              </w:rPr>
            </w:pPr>
            <w:r w:rsidRPr="00EF26F1">
              <w:rPr>
                <w:szCs w:val="21"/>
              </w:rPr>
              <w:t>建筑面积</w:t>
            </w:r>
          </w:p>
          <w:p w14:paraId="66092B12" w14:textId="77777777" w:rsidR="00E17619" w:rsidRPr="00EF26F1" w:rsidRDefault="00E17619" w:rsidP="00CC466C">
            <w:pPr>
              <w:adjustRightInd w:val="0"/>
              <w:snapToGrid w:val="0"/>
              <w:spacing w:line="360" w:lineRule="exact"/>
              <w:jc w:val="center"/>
              <w:rPr>
                <w:szCs w:val="21"/>
              </w:rPr>
            </w:pPr>
            <w:r w:rsidRPr="00EF26F1">
              <w:rPr>
                <w:szCs w:val="21"/>
              </w:rPr>
              <w:t>（</w:t>
            </w:r>
            <w:r w:rsidRPr="00EF26F1">
              <w:rPr>
                <w:szCs w:val="21"/>
              </w:rPr>
              <w:t>m</w:t>
            </w:r>
            <w:r w:rsidRPr="00EF26F1">
              <w:rPr>
                <w:szCs w:val="21"/>
                <w:vertAlign w:val="superscript"/>
              </w:rPr>
              <w:t>2</w:t>
            </w:r>
            <w:r w:rsidRPr="00EF26F1">
              <w:rPr>
                <w:szCs w:val="21"/>
              </w:rPr>
              <w:t>）</w:t>
            </w:r>
          </w:p>
        </w:tc>
      </w:tr>
      <w:tr w:rsidR="00E17619" w:rsidRPr="00EF26F1" w14:paraId="789AFF05" w14:textId="77777777" w:rsidTr="00CC466C">
        <w:trPr>
          <w:trHeight w:val="587"/>
        </w:trPr>
        <w:tc>
          <w:tcPr>
            <w:tcW w:w="954" w:type="dxa"/>
            <w:vMerge w:val="restart"/>
            <w:vAlign w:val="center"/>
          </w:tcPr>
          <w:p w14:paraId="38D3AA60" w14:textId="77777777" w:rsidR="00E17619" w:rsidRPr="00EF26F1" w:rsidRDefault="00E17619" w:rsidP="00CC466C">
            <w:pPr>
              <w:adjustRightInd w:val="0"/>
              <w:snapToGrid w:val="0"/>
              <w:spacing w:line="360" w:lineRule="exact"/>
              <w:jc w:val="center"/>
              <w:rPr>
                <w:szCs w:val="21"/>
              </w:rPr>
            </w:pPr>
            <w:r w:rsidRPr="00EF26F1">
              <w:rPr>
                <w:szCs w:val="21"/>
              </w:rPr>
              <w:t>FJ1</w:t>
            </w:r>
          </w:p>
        </w:tc>
        <w:tc>
          <w:tcPr>
            <w:tcW w:w="1378" w:type="dxa"/>
            <w:vMerge w:val="restart"/>
            <w:vAlign w:val="center"/>
          </w:tcPr>
          <w:p w14:paraId="2B3BF4C0" w14:textId="77777777" w:rsidR="00E17619" w:rsidRPr="00EF26F1" w:rsidRDefault="00E17619" w:rsidP="00CC466C">
            <w:pPr>
              <w:adjustRightInd w:val="0"/>
              <w:snapToGrid w:val="0"/>
              <w:spacing w:line="360" w:lineRule="exact"/>
              <w:jc w:val="center"/>
              <w:rPr>
                <w:szCs w:val="21"/>
              </w:rPr>
            </w:pPr>
            <w:r w:rsidRPr="00EF26F1">
              <w:rPr>
                <w:szCs w:val="21"/>
              </w:rPr>
              <w:t>张建收费站及收费大棚</w:t>
            </w:r>
            <w:r w:rsidRPr="00EF26F1">
              <w:rPr>
                <w:szCs w:val="21"/>
              </w:rPr>
              <w:t xml:space="preserve"> </w:t>
            </w:r>
          </w:p>
        </w:tc>
        <w:tc>
          <w:tcPr>
            <w:tcW w:w="1513" w:type="dxa"/>
            <w:vMerge w:val="restart"/>
            <w:vAlign w:val="center"/>
          </w:tcPr>
          <w:p w14:paraId="3629355B" w14:textId="77777777" w:rsidR="00E17619" w:rsidRPr="00EF26F1" w:rsidRDefault="00E17619" w:rsidP="00CC466C">
            <w:pPr>
              <w:adjustRightInd w:val="0"/>
              <w:snapToGrid w:val="0"/>
              <w:spacing w:line="360" w:lineRule="exact"/>
              <w:jc w:val="center"/>
              <w:rPr>
                <w:szCs w:val="21"/>
              </w:rPr>
            </w:pPr>
            <w:r w:rsidRPr="00EF26F1">
              <w:rPr>
                <w:szCs w:val="21"/>
              </w:rPr>
              <w:t>k15+240</w:t>
            </w:r>
            <w:r w:rsidRPr="00EF26F1">
              <w:rPr>
                <w:szCs w:val="21"/>
              </w:rPr>
              <w:t>、</w:t>
            </w:r>
            <w:r w:rsidRPr="00EF26F1">
              <w:rPr>
                <w:szCs w:val="21"/>
              </w:rPr>
              <w:t>k15+810</w:t>
            </w:r>
          </w:p>
        </w:tc>
        <w:tc>
          <w:tcPr>
            <w:tcW w:w="4282" w:type="dxa"/>
            <w:vAlign w:val="center"/>
          </w:tcPr>
          <w:p w14:paraId="65F0A219" w14:textId="77777777" w:rsidR="00E17619" w:rsidRPr="00EF26F1" w:rsidRDefault="00E17619" w:rsidP="00CC466C">
            <w:pPr>
              <w:adjustRightInd w:val="0"/>
              <w:snapToGrid w:val="0"/>
              <w:spacing w:line="360" w:lineRule="exact"/>
              <w:jc w:val="left"/>
              <w:rPr>
                <w:szCs w:val="21"/>
              </w:rPr>
            </w:pPr>
            <w:r w:rsidRPr="00EF26F1">
              <w:rPr>
                <w:szCs w:val="21"/>
              </w:rPr>
              <w:t>1.</w:t>
            </w:r>
            <w:r w:rsidRPr="00EF26F1">
              <w:rPr>
                <w:szCs w:val="21"/>
              </w:rPr>
              <w:t>综合楼为框架结构，建筑层数地上二层；餐厅为框架结构，建筑层数地上一层</w:t>
            </w:r>
          </w:p>
        </w:tc>
        <w:tc>
          <w:tcPr>
            <w:tcW w:w="1227" w:type="dxa"/>
            <w:vAlign w:val="center"/>
          </w:tcPr>
          <w:p w14:paraId="5B878234" w14:textId="77777777" w:rsidR="00E17619" w:rsidRPr="00EF26F1" w:rsidRDefault="00E17619" w:rsidP="00CC466C">
            <w:pPr>
              <w:adjustRightInd w:val="0"/>
              <w:snapToGrid w:val="0"/>
              <w:spacing w:line="360" w:lineRule="exact"/>
              <w:jc w:val="center"/>
              <w:rPr>
                <w:szCs w:val="21"/>
              </w:rPr>
            </w:pPr>
            <w:r w:rsidRPr="00EF26F1">
              <w:rPr>
                <w:szCs w:val="21"/>
              </w:rPr>
              <w:t>1198.6</w:t>
            </w:r>
          </w:p>
        </w:tc>
      </w:tr>
      <w:tr w:rsidR="00E17619" w:rsidRPr="00EF26F1" w14:paraId="44EE62A6" w14:textId="77777777" w:rsidTr="00CC466C">
        <w:trPr>
          <w:trHeight w:val="466"/>
        </w:trPr>
        <w:tc>
          <w:tcPr>
            <w:tcW w:w="954" w:type="dxa"/>
            <w:vMerge/>
            <w:vAlign w:val="center"/>
          </w:tcPr>
          <w:p w14:paraId="6D3665DD" w14:textId="77777777" w:rsidR="00E17619" w:rsidRPr="00EF26F1" w:rsidRDefault="00E17619" w:rsidP="00CC466C">
            <w:pPr>
              <w:adjustRightInd w:val="0"/>
              <w:snapToGrid w:val="0"/>
              <w:spacing w:line="360" w:lineRule="exact"/>
              <w:jc w:val="center"/>
              <w:rPr>
                <w:szCs w:val="21"/>
              </w:rPr>
            </w:pPr>
          </w:p>
        </w:tc>
        <w:tc>
          <w:tcPr>
            <w:tcW w:w="1378" w:type="dxa"/>
            <w:vMerge/>
            <w:vAlign w:val="center"/>
          </w:tcPr>
          <w:p w14:paraId="5AEEC3A6" w14:textId="77777777" w:rsidR="00E17619" w:rsidRPr="00EF26F1" w:rsidRDefault="00E17619" w:rsidP="00CC466C">
            <w:pPr>
              <w:adjustRightInd w:val="0"/>
              <w:snapToGrid w:val="0"/>
              <w:spacing w:line="360" w:lineRule="exact"/>
              <w:jc w:val="center"/>
              <w:rPr>
                <w:szCs w:val="21"/>
              </w:rPr>
            </w:pPr>
          </w:p>
        </w:tc>
        <w:tc>
          <w:tcPr>
            <w:tcW w:w="1513" w:type="dxa"/>
            <w:vMerge/>
            <w:vAlign w:val="center"/>
          </w:tcPr>
          <w:p w14:paraId="14D49498" w14:textId="77777777" w:rsidR="00E17619" w:rsidRPr="00EF26F1" w:rsidRDefault="00E17619" w:rsidP="00CC466C">
            <w:pPr>
              <w:adjustRightInd w:val="0"/>
              <w:snapToGrid w:val="0"/>
              <w:spacing w:line="360" w:lineRule="exact"/>
              <w:jc w:val="center"/>
              <w:rPr>
                <w:szCs w:val="21"/>
              </w:rPr>
            </w:pPr>
          </w:p>
        </w:tc>
        <w:tc>
          <w:tcPr>
            <w:tcW w:w="4282" w:type="dxa"/>
            <w:vAlign w:val="center"/>
          </w:tcPr>
          <w:p w14:paraId="3A55442A" w14:textId="77777777" w:rsidR="00E17619" w:rsidRPr="00EF26F1" w:rsidRDefault="00E17619" w:rsidP="00CC466C">
            <w:pPr>
              <w:adjustRightInd w:val="0"/>
              <w:snapToGrid w:val="0"/>
              <w:spacing w:line="360" w:lineRule="exact"/>
              <w:jc w:val="left"/>
              <w:rPr>
                <w:szCs w:val="21"/>
              </w:rPr>
            </w:pPr>
            <w:r w:rsidRPr="00EF26F1">
              <w:rPr>
                <w:szCs w:val="21"/>
              </w:rPr>
              <w:t>2.</w:t>
            </w:r>
            <w:r w:rsidRPr="00EF26F1">
              <w:rPr>
                <w:szCs w:val="21"/>
              </w:rPr>
              <w:t>收费大棚，钢管格构柱网架结构</w:t>
            </w:r>
          </w:p>
        </w:tc>
        <w:tc>
          <w:tcPr>
            <w:tcW w:w="1227" w:type="dxa"/>
            <w:vAlign w:val="center"/>
          </w:tcPr>
          <w:p w14:paraId="7424DAE4" w14:textId="77777777" w:rsidR="00E17619" w:rsidRPr="00EF26F1" w:rsidRDefault="00E17619" w:rsidP="00CC466C">
            <w:pPr>
              <w:adjustRightInd w:val="0"/>
              <w:snapToGrid w:val="0"/>
              <w:spacing w:line="360" w:lineRule="exact"/>
              <w:jc w:val="center"/>
              <w:rPr>
                <w:szCs w:val="21"/>
              </w:rPr>
            </w:pPr>
            <w:r w:rsidRPr="00EF26F1">
              <w:rPr>
                <w:szCs w:val="21"/>
              </w:rPr>
              <w:t>925.29</w:t>
            </w:r>
          </w:p>
        </w:tc>
      </w:tr>
      <w:tr w:rsidR="00E17619" w:rsidRPr="00EF26F1" w14:paraId="67B96F6C" w14:textId="77777777" w:rsidTr="00CC466C">
        <w:trPr>
          <w:trHeight w:val="90"/>
        </w:trPr>
        <w:tc>
          <w:tcPr>
            <w:tcW w:w="954" w:type="dxa"/>
            <w:vMerge/>
            <w:vAlign w:val="center"/>
          </w:tcPr>
          <w:p w14:paraId="084B6408" w14:textId="77777777" w:rsidR="00E17619" w:rsidRPr="00EF26F1" w:rsidRDefault="00E17619" w:rsidP="00CC466C">
            <w:pPr>
              <w:adjustRightInd w:val="0"/>
              <w:snapToGrid w:val="0"/>
              <w:spacing w:line="360" w:lineRule="exact"/>
              <w:jc w:val="center"/>
              <w:rPr>
                <w:szCs w:val="21"/>
              </w:rPr>
            </w:pPr>
          </w:p>
        </w:tc>
        <w:tc>
          <w:tcPr>
            <w:tcW w:w="1378" w:type="dxa"/>
            <w:vMerge/>
            <w:vAlign w:val="center"/>
          </w:tcPr>
          <w:p w14:paraId="4F4945B2" w14:textId="77777777" w:rsidR="00E17619" w:rsidRPr="00EF26F1" w:rsidRDefault="00E17619" w:rsidP="00CC466C">
            <w:pPr>
              <w:adjustRightInd w:val="0"/>
              <w:snapToGrid w:val="0"/>
              <w:spacing w:line="360" w:lineRule="exact"/>
              <w:jc w:val="center"/>
              <w:rPr>
                <w:szCs w:val="21"/>
              </w:rPr>
            </w:pPr>
          </w:p>
        </w:tc>
        <w:tc>
          <w:tcPr>
            <w:tcW w:w="1513" w:type="dxa"/>
            <w:vMerge/>
            <w:vAlign w:val="center"/>
          </w:tcPr>
          <w:p w14:paraId="49039FBF" w14:textId="77777777" w:rsidR="00E17619" w:rsidRPr="00EF26F1" w:rsidRDefault="00E17619" w:rsidP="00CC466C">
            <w:pPr>
              <w:adjustRightInd w:val="0"/>
              <w:snapToGrid w:val="0"/>
              <w:spacing w:line="360" w:lineRule="exact"/>
              <w:jc w:val="center"/>
              <w:rPr>
                <w:szCs w:val="21"/>
              </w:rPr>
            </w:pPr>
          </w:p>
        </w:tc>
        <w:tc>
          <w:tcPr>
            <w:tcW w:w="4282" w:type="dxa"/>
            <w:vAlign w:val="center"/>
          </w:tcPr>
          <w:p w14:paraId="2B143350" w14:textId="77777777" w:rsidR="00E17619" w:rsidRPr="00EF26F1" w:rsidRDefault="00E17619" w:rsidP="00CC466C">
            <w:pPr>
              <w:adjustRightInd w:val="0"/>
              <w:snapToGrid w:val="0"/>
              <w:spacing w:line="360" w:lineRule="exact"/>
              <w:jc w:val="left"/>
              <w:rPr>
                <w:szCs w:val="21"/>
              </w:rPr>
            </w:pPr>
            <w:r w:rsidRPr="00EF26F1">
              <w:rPr>
                <w:szCs w:val="21"/>
              </w:rPr>
              <w:t>3.</w:t>
            </w:r>
            <w:r w:rsidRPr="00EF26F1">
              <w:rPr>
                <w:szCs w:val="21"/>
              </w:rPr>
              <w:t>附属设施（总图）</w:t>
            </w:r>
          </w:p>
        </w:tc>
        <w:tc>
          <w:tcPr>
            <w:tcW w:w="1227" w:type="dxa"/>
            <w:vAlign w:val="center"/>
          </w:tcPr>
          <w:p w14:paraId="41013E22" w14:textId="77777777" w:rsidR="00E17619" w:rsidRPr="00EF26F1" w:rsidRDefault="00E17619" w:rsidP="00CC466C">
            <w:pPr>
              <w:adjustRightInd w:val="0"/>
              <w:snapToGrid w:val="0"/>
              <w:spacing w:line="360" w:lineRule="exact"/>
              <w:jc w:val="center"/>
              <w:rPr>
                <w:szCs w:val="21"/>
              </w:rPr>
            </w:pPr>
            <w:r w:rsidRPr="00EF26F1">
              <w:rPr>
                <w:szCs w:val="21"/>
              </w:rPr>
              <w:t>6059.37</w:t>
            </w:r>
          </w:p>
        </w:tc>
      </w:tr>
      <w:tr w:rsidR="00E17619" w:rsidRPr="00EF26F1" w14:paraId="29D72CDA" w14:textId="77777777" w:rsidTr="00CC466C">
        <w:trPr>
          <w:trHeight w:val="387"/>
        </w:trPr>
        <w:tc>
          <w:tcPr>
            <w:tcW w:w="954" w:type="dxa"/>
            <w:vMerge/>
            <w:vAlign w:val="center"/>
          </w:tcPr>
          <w:p w14:paraId="4FF4709A" w14:textId="77777777" w:rsidR="00E17619" w:rsidRPr="00EF26F1" w:rsidRDefault="00E17619" w:rsidP="00CC466C">
            <w:pPr>
              <w:adjustRightInd w:val="0"/>
              <w:snapToGrid w:val="0"/>
              <w:spacing w:line="360" w:lineRule="exact"/>
              <w:jc w:val="center"/>
              <w:rPr>
                <w:szCs w:val="21"/>
              </w:rPr>
            </w:pPr>
          </w:p>
        </w:tc>
        <w:tc>
          <w:tcPr>
            <w:tcW w:w="1378" w:type="dxa"/>
            <w:vMerge/>
            <w:vAlign w:val="center"/>
          </w:tcPr>
          <w:p w14:paraId="6F90B323" w14:textId="77777777" w:rsidR="00E17619" w:rsidRPr="00EF26F1" w:rsidRDefault="00E17619" w:rsidP="00CC466C">
            <w:pPr>
              <w:adjustRightInd w:val="0"/>
              <w:snapToGrid w:val="0"/>
              <w:spacing w:line="360" w:lineRule="exact"/>
              <w:jc w:val="center"/>
              <w:rPr>
                <w:szCs w:val="21"/>
              </w:rPr>
            </w:pPr>
          </w:p>
        </w:tc>
        <w:tc>
          <w:tcPr>
            <w:tcW w:w="1513" w:type="dxa"/>
            <w:vMerge/>
            <w:vAlign w:val="center"/>
          </w:tcPr>
          <w:p w14:paraId="1D3534D6" w14:textId="77777777" w:rsidR="00E17619" w:rsidRPr="00EF26F1" w:rsidRDefault="00E17619" w:rsidP="00CC466C">
            <w:pPr>
              <w:adjustRightInd w:val="0"/>
              <w:snapToGrid w:val="0"/>
              <w:spacing w:line="360" w:lineRule="exact"/>
              <w:jc w:val="center"/>
              <w:rPr>
                <w:szCs w:val="21"/>
              </w:rPr>
            </w:pPr>
          </w:p>
        </w:tc>
        <w:tc>
          <w:tcPr>
            <w:tcW w:w="4282" w:type="dxa"/>
            <w:vAlign w:val="center"/>
          </w:tcPr>
          <w:p w14:paraId="1D38B79B" w14:textId="77777777" w:rsidR="00E17619" w:rsidRPr="00EF26F1" w:rsidRDefault="00E17619" w:rsidP="00CC466C">
            <w:pPr>
              <w:adjustRightInd w:val="0"/>
              <w:snapToGrid w:val="0"/>
              <w:spacing w:line="360" w:lineRule="exact"/>
              <w:jc w:val="left"/>
              <w:rPr>
                <w:szCs w:val="21"/>
              </w:rPr>
            </w:pPr>
            <w:r w:rsidRPr="00EF26F1">
              <w:rPr>
                <w:szCs w:val="21"/>
              </w:rPr>
              <w:t>4.</w:t>
            </w:r>
            <w:r w:rsidRPr="00EF26F1">
              <w:rPr>
                <w:szCs w:val="21"/>
              </w:rPr>
              <w:t>场区路面工程</w:t>
            </w:r>
          </w:p>
        </w:tc>
        <w:tc>
          <w:tcPr>
            <w:tcW w:w="1227" w:type="dxa"/>
            <w:vAlign w:val="center"/>
          </w:tcPr>
          <w:p w14:paraId="23E88230" w14:textId="77777777" w:rsidR="00E17619" w:rsidRPr="00EF26F1" w:rsidRDefault="00E17619" w:rsidP="00CC466C">
            <w:pPr>
              <w:adjustRightInd w:val="0"/>
              <w:snapToGrid w:val="0"/>
              <w:spacing w:line="360" w:lineRule="exact"/>
              <w:jc w:val="center"/>
              <w:rPr>
                <w:szCs w:val="21"/>
              </w:rPr>
            </w:pPr>
            <w:r w:rsidRPr="00EF26F1">
              <w:rPr>
                <w:szCs w:val="21"/>
              </w:rPr>
              <w:t>2829.69</w:t>
            </w:r>
          </w:p>
        </w:tc>
      </w:tr>
      <w:tr w:rsidR="00E17619" w:rsidRPr="00EF26F1" w14:paraId="7F98C9D3" w14:textId="77777777" w:rsidTr="00CC466C">
        <w:trPr>
          <w:trHeight w:val="93"/>
        </w:trPr>
        <w:tc>
          <w:tcPr>
            <w:tcW w:w="954" w:type="dxa"/>
            <w:vMerge w:val="restart"/>
            <w:vAlign w:val="center"/>
          </w:tcPr>
          <w:p w14:paraId="3EE070A0" w14:textId="77777777" w:rsidR="00E17619" w:rsidRPr="00EF26F1" w:rsidRDefault="00E17619" w:rsidP="00CC466C">
            <w:pPr>
              <w:adjustRightInd w:val="0"/>
              <w:snapToGrid w:val="0"/>
              <w:spacing w:line="360" w:lineRule="exact"/>
              <w:jc w:val="center"/>
              <w:rPr>
                <w:szCs w:val="21"/>
              </w:rPr>
            </w:pPr>
            <w:r w:rsidRPr="00EF26F1">
              <w:rPr>
                <w:szCs w:val="21"/>
              </w:rPr>
              <w:t>FJ2</w:t>
            </w:r>
          </w:p>
        </w:tc>
        <w:tc>
          <w:tcPr>
            <w:tcW w:w="1378" w:type="dxa"/>
            <w:vMerge w:val="restart"/>
            <w:vAlign w:val="center"/>
          </w:tcPr>
          <w:p w14:paraId="434D8444" w14:textId="77777777" w:rsidR="00E17619" w:rsidRPr="00EF26F1" w:rsidRDefault="00E17619" w:rsidP="00CC466C">
            <w:pPr>
              <w:adjustRightInd w:val="0"/>
              <w:snapToGrid w:val="0"/>
              <w:spacing w:line="360" w:lineRule="exact"/>
              <w:jc w:val="center"/>
              <w:rPr>
                <w:szCs w:val="21"/>
              </w:rPr>
            </w:pPr>
            <w:r w:rsidRPr="00EF26F1">
              <w:rPr>
                <w:szCs w:val="21"/>
              </w:rPr>
              <w:t>寒湖岭隧道管理站</w:t>
            </w:r>
          </w:p>
        </w:tc>
        <w:tc>
          <w:tcPr>
            <w:tcW w:w="1513" w:type="dxa"/>
            <w:vMerge w:val="restart"/>
            <w:vAlign w:val="center"/>
          </w:tcPr>
          <w:p w14:paraId="0FD7EBE3" w14:textId="77777777" w:rsidR="00E17619" w:rsidRPr="00EF26F1" w:rsidRDefault="00E17619" w:rsidP="00CC466C">
            <w:pPr>
              <w:adjustRightInd w:val="0"/>
              <w:snapToGrid w:val="0"/>
              <w:spacing w:line="360" w:lineRule="exact"/>
              <w:jc w:val="center"/>
              <w:rPr>
                <w:szCs w:val="21"/>
              </w:rPr>
            </w:pPr>
            <w:r w:rsidRPr="00EF26F1">
              <w:rPr>
                <w:szCs w:val="21"/>
              </w:rPr>
              <w:t>k3+000</w:t>
            </w:r>
          </w:p>
        </w:tc>
        <w:tc>
          <w:tcPr>
            <w:tcW w:w="4282" w:type="dxa"/>
            <w:vAlign w:val="center"/>
          </w:tcPr>
          <w:p w14:paraId="69812C5E" w14:textId="77777777" w:rsidR="00E17619" w:rsidRPr="00EF26F1" w:rsidRDefault="00E17619" w:rsidP="00CC466C">
            <w:pPr>
              <w:adjustRightInd w:val="0"/>
              <w:snapToGrid w:val="0"/>
              <w:spacing w:line="360" w:lineRule="exact"/>
              <w:jc w:val="left"/>
              <w:rPr>
                <w:szCs w:val="21"/>
              </w:rPr>
            </w:pPr>
            <w:r w:rsidRPr="00EF26F1">
              <w:t>1.</w:t>
            </w:r>
            <w:r w:rsidRPr="00EF26F1">
              <w:t>寒湖岭隧道管理站综合楼建</w:t>
            </w:r>
          </w:p>
        </w:tc>
        <w:tc>
          <w:tcPr>
            <w:tcW w:w="1227" w:type="dxa"/>
            <w:vAlign w:val="center"/>
          </w:tcPr>
          <w:p w14:paraId="1B90083D" w14:textId="77777777" w:rsidR="00E17619" w:rsidRPr="00EF26F1" w:rsidRDefault="00E17619" w:rsidP="00CC466C">
            <w:pPr>
              <w:adjustRightInd w:val="0"/>
              <w:snapToGrid w:val="0"/>
              <w:spacing w:line="360" w:lineRule="exact"/>
              <w:jc w:val="center"/>
              <w:rPr>
                <w:szCs w:val="21"/>
              </w:rPr>
            </w:pPr>
            <w:r w:rsidRPr="00EF26F1">
              <w:rPr>
                <w:szCs w:val="21"/>
              </w:rPr>
              <w:t>795.6</w:t>
            </w:r>
          </w:p>
        </w:tc>
      </w:tr>
      <w:tr w:rsidR="00E17619" w:rsidRPr="00EF26F1" w14:paraId="216909EA" w14:textId="77777777" w:rsidTr="00CC466C">
        <w:trPr>
          <w:trHeight w:val="567"/>
        </w:trPr>
        <w:tc>
          <w:tcPr>
            <w:tcW w:w="954" w:type="dxa"/>
            <w:vMerge/>
            <w:vAlign w:val="center"/>
          </w:tcPr>
          <w:p w14:paraId="2383904D" w14:textId="77777777" w:rsidR="00E17619" w:rsidRPr="00EF26F1" w:rsidRDefault="00E17619" w:rsidP="00CC466C">
            <w:pPr>
              <w:adjustRightInd w:val="0"/>
              <w:snapToGrid w:val="0"/>
              <w:spacing w:line="360" w:lineRule="exact"/>
              <w:jc w:val="center"/>
              <w:rPr>
                <w:szCs w:val="21"/>
              </w:rPr>
            </w:pPr>
          </w:p>
        </w:tc>
        <w:tc>
          <w:tcPr>
            <w:tcW w:w="1378" w:type="dxa"/>
            <w:vMerge/>
            <w:vAlign w:val="center"/>
          </w:tcPr>
          <w:p w14:paraId="09439C23" w14:textId="77777777" w:rsidR="00E17619" w:rsidRPr="00EF26F1" w:rsidRDefault="00E17619" w:rsidP="00CC466C">
            <w:pPr>
              <w:adjustRightInd w:val="0"/>
              <w:snapToGrid w:val="0"/>
              <w:spacing w:line="360" w:lineRule="exact"/>
              <w:jc w:val="center"/>
              <w:rPr>
                <w:szCs w:val="21"/>
              </w:rPr>
            </w:pPr>
          </w:p>
        </w:tc>
        <w:tc>
          <w:tcPr>
            <w:tcW w:w="1513" w:type="dxa"/>
            <w:vMerge/>
            <w:vAlign w:val="center"/>
          </w:tcPr>
          <w:p w14:paraId="01C9AD1B" w14:textId="77777777" w:rsidR="00E17619" w:rsidRPr="00EF26F1" w:rsidRDefault="00E17619" w:rsidP="00CC466C">
            <w:pPr>
              <w:adjustRightInd w:val="0"/>
              <w:snapToGrid w:val="0"/>
              <w:spacing w:line="360" w:lineRule="exact"/>
              <w:jc w:val="center"/>
              <w:rPr>
                <w:szCs w:val="21"/>
              </w:rPr>
            </w:pPr>
          </w:p>
        </w:tc>
        <w:tc>
          <w:tcPr>
            <w:tcW w:w="4282" w:type="dxa"/>
            <w:vAlign w:val="center"/>
          </w:tcPr>
          <w:p w14:paraId="310295BD" w14:textId="77777777" w:rsidR="00E17619" w:rsidRPr="00EF26F1" w:rsidRDefault="00E17619" w:rsidP="00CC466C">
            <w:pPr>
              <w:adjustRightInd w:val="0"/>
              <w:snapToGrid w:val="0"/>
              <w:spacing w:line="360" w:lineRule="exact"/>
              <w:jc w:val="left"/>
              <w:rPr>
                <w:szCs w:val="21"/>
              </w:rPr>
            </w:pPr>
            <w:r w:rsidRPr="00EF26F1">
              <w:rPr>
                <w:szCs w:val="21"/>
              </w:rPr>
              <w:t>2.</w:t>
            </w:r>
            <w:r w:rsidRPr="00EF26F1">
              <w:rPr>
                <w:szCs w:val="21"/>
              </w:rPr>
              <w:t>综合楼附属设施（总图）</w:t>
            </w:r>
          </w:p>
        </w:tc>
        <w:tc>
          <w:tcPr>
            <w:tcW w:w="1227" w:type="dxa"/>
            <w:vAlign w:val="center"/>
          </w:tcPr>
          <w:p w14:paraId="4B373E97" w14:textId="77777777" w:rsidR="00E17619" w:rsidRPr="00EF26F1" w:rsidRDefault="00E17619" w:rsidP="00CC466C">
            <w:pPr>
              <w:adjustRightInd w:val="0"/>
              <w:snapToGrid w:val="0"/>
              <w:spacing w:line="360" w:lineRule="exact"/>
              <w:jc w:val="center"/>
              <w:rPr>
                <w:szCs w:val="21"/>
              </w:rPr>
            </w:pPr>
            <w:r w:rsidRPr="00EF26F1">
              <w:rPr>
                <w:szCs w:val="21"/>
              </w:rPr>
              <w:t>5326.84</w:t>
            </w:r>
          </w:p>
        </w:tc>
      </w:tr>
      <w:tr w:rsidR="00E17619" w:rsidRPr="00EF26F1" w14:paraId="17170CB4" w14:textId="77777777" w:rsidTr="00CC466C">
        <w:trPr>
          <w:trHeight w:val="348"/>
        </w:trPr>
        <w:tc>
          <w:tcPr>
            <w:tcW w:w="954" w:type="dxa"/>
            <w:vMerge/>
            <w:vAlign w:val="center"/>
          </w:tcPr>
          <w:p w14:paraId="55AE0E6E" w14:textId="77777777" w:rsidR="00E17619" w:rsidRPr="00EF26F1" w:rsidRDefault="00E17619" w:rsidP="00CC466C">
            <w:pPr>
              <w:adjustRightInd w:val="0"/>
              <w:snapToGrid w:val="0"/>
              <w:spacing w:line="360" w:lineRule="exact"/>
              <w:jc w:val="center"/>
              <w:rPr>
                <w:szCs w:val="21"/>
              </w:rPr>
            </w:pPr>
          </w:p>
        </w:tc>
        <w:tc>
          <w:tcPr>
            <w:tcW w:w="1378" w:type="dxa"/>
            <w:vMerge/>
            <w:vAlign w:val="center"/>
          </w:tcPr>
          <w:p w14:paraId="116C6330" w14:textId="77777777" w:rsidR="00E17619" w:rsidRPr="00EF26F1" w:rsidRDefault="00E17619" w:rsidP="00CC466C">
            <w:pPr>
              <w:adjustRightInd w:val="0"/>
              <w:snapToGrid w:val="0"/>
              <w:spacing w:line="360" w:lineRule="exact"/>
              <w:jc w:val="center"/>
              <w:rPr>
                <w:szCs w:val="21"/>
              </w:rPr>
            </w:pPr>
          </w:p>
        </w:tc>
        <w:tc>
          <w:tcPr>
            <w:tcW w:w="1513" w:type="dxa"/>
            <w:vMerge/>
            <w:vAlign w:val="center"/>
          </w:tcPr>
          <w:p w14:paraId="0625D805" w14:textId="77777777" w:rsidR="00E17619" w:rsidRPr="00EF26F1" w:rsidRDefault="00E17619" w:rsidP="00CC466C">
            <w:pPr>
              <w:adjustRightInd w:val="0"/>
              <w:snapToGrid w:val="0"/>
              <w:spacing w:line="360" w:lineRule="exact"/>
              <w:jc w:val="center"/>
              <w:rPr>
                <w:szCs w:val="21"/>
              </w:rPr>
            </w:pPr>
          </w:p>
        </w:tc>
        <w:tc>
          <w:tcPr>
            <w:tcW w:w="4282" w:type="dxa"/>
            <w:vAlign w:val="center"/>
          </w:tcPr>
          <w:p w14:paraId="74DCF867" w14:textId="77777777" w:rsidR="00E17619" w:rsidRPr="00EF26F1" w:rsidRDefault="00E17619" w:rsidP="00CC466C">
            <w:pPr>
              <w:adjustRightInd w:val="0"/>
              <w:snapToGrid w:val="0"/>
              <w:spacing w:line="360" w:lineRule="exact"/>
              <w:jc w:val="left"/>
              <w:rPr>
                <w:szCs w:val="21"/>
              </w:rPr>
            </w:pPr>
            <w:r w:rsidRPr="00EF26F1">
              <w:rPr>
                <w:szCs w:val="21"/>
              </w:rPr>
              <w:t>3.</w:t>
            </w:r>
            <w:r w:rsidRPr="00EF26F1">
              <w:rPr>
                <w:szCs w:val="21"/>
              </w:rPr>
              <w:t>综合楼的场区路面</w:t>
            </w:r>
            <w:r w:rsidRPr="00EF26F1">
              <w:rPr>
                <w:szCs w:val="21"/>
              </w:rPr>
              <w:tab/>
            </w:r>
          </w:p>
        </w:tc>
        <w:tc>
          <w:tcPr>
            <w:tcW w:w="1227" w:type="dxa"/>
            <w:vAlign w:val="center"/>
          </w:tcPr>
          <w:p w14:paraId="5C327749" w14:textId="77777777" w:rsidR="00E17619" w:rsidRPr="00EF26F1" w:rsidRDefault="00E17619" w:rsidP="00CC466C">
            <w:pPr>
              <w:adjustRightInd w:val="0"/>
              <w:snapToGrid w:val="0"/>
              <w:spacing w:line="360" w:lineRule="exact"/>
              <w:jc w:val="center"/>
              <w:rPr>
                <w:szCs w:val="21"/>
              </w:rPr>
            </w:pPr>
            <w:r w:rsidRPr="00EF26F1">
              <w:rPr>
                <w:szCs w:val="21"/>
              </w:rPr>
              <w:t>2731.7</w:t>
            </w:r>
          </w:p>
        </w:tc>
      </w:tr>
      <w:tr w:rsidR="00E17619" w:rsidRPr="00EF26F1" w14:paraId="34B7B126" w14:textId="77777777" w:rsidTr="00CC466C">
        <w:trPr>
          <w:trHeight w:val="400"/>
        </w:trPr>
        <w:tc>
          <w:tcPr>
            <w:tcW w:w="954" w:type="dxa"/>
            <w:vMerge/>
            <w:vAlign w:val="center"/>
          </w:tcPr>
          <w:p w14:paraId="6A4F1F6B" w14:textId="77777777" w:rsidR="00E17619" w:rsidRPr="00EF26F1" w:rsidRDefault="00E17619" w:rsidP="00CC466C">
            <w:pPr>
              <w:adjustRightInd w:val="0"/>
              <w:snapToGrid w:val="0"/>
              <w:spacing w:line="360" w:lineRule="exact"/>
              <w:jc w:val="center"/>
              <w:rPr>
                <w:szCs w:val="21"/>
              </w:rPr>
            </w:pPr>
          </w:p>
        </w:tc>
        <w:tc>
          <w:tcPr>
            <w:tcW w:w="1378" w:type="dxa"/>
            <w:vMerge/>
            <w:vAlign w:val="center"/>
          </w:tcPr>
          <w:p w14:paraId="78753764" w14:textId="77777777" w:rsidR="00E17619" w:rsidRPr="00EF26F1" w:rsidRDefault="00E17619" w:rsidP="00CC466C">
            <w:pPr>
              <w:adjustRightInd w:val="0"/>
              <w:snapToGrid w:val="0"/>
              <w:spacing w:line="360" w:lineRule="exact"/>
              <w:jc w:val="center"/>
              <w:rPr>
                <w:szCs w:val="21"/>
              </w:rPr>
            </w:pPr>
          </w:p>
        </w:tc>
        <w:tc>
          <w:tcPr>
            <w:tcW w:w="1513" w:type="dxa"/>
            <w:vMerge/>
            <w:vAlign w:val="center"/>
          </w:tcPr>
          <w:p w14:paraId="43DAEA45" w14:textId="77777777" w:rsidR="00E17619" w:rsidRPr="00EF26F1" w:rsidRDefault="00E17619" w:rsidP="00CC466C">
            <w:pPr>
              <w:adjustRightInd w:val="0"/>
              <w:snapToGrid w:val="0"/>
              <w:spacing w:line="360" w:lineRule="exact"/>
              <w:jc w:val="center"/>
              <w:rPr>
                <w:szCs w:val="21"/>
              </w:rPr>
            </w:pPr>
          </w:p>
        </w:tc>
        <w:tc>
          <w:tcPr>
            <w:tcW w:w="4282" w:type="dxa"/>
            <w:vAlign w:val="center"/>
          </w:tcPr>
          <w:p w14:paraId="405A251E" w14:textId="77777777" w:rsidR="00E17619" w:rsidRPr="00EF26F1" w:rsidRDefault="00E17619" w:rsidP="00CC466C">
            <w:pPr>
              <w:adjustRightInd w:val="0"/>
              <w:snapToGrid w:val="0"/>
              <w:spacing w:line="360" w:lineRule="exact"/>
              <w:jc w:val="left"/>
              <w:rPr>
                <w:szCs w:val="21"/>
              </w:rPr>
            </w:pPr>
            <w:r w:rsidRPr="00EF26F1">
              <w:rPr>
                <w:szCs w:val="21"/>
              </w:rPr>
              <w:t>4.</w:t>
            </w:r>
            <w:r w:rsidRPr="00EF26F1">
              <w:rPr>
                <w:szCs w:val="21"/>
              </w:rPr>
              <w:t>附属用房</w:t>
            </w:r>
            <w:r w:rsidRPr="00EF26F1">
              <w:rPr>
                <w:szCs w:val="21"/>
              </w:rPr>
              <w:tab/>
            </w:r>
          </w:p>
        </w:tc>
        <w:tc>
          <w:tcPr>
            <w:tcW w:w="1227" w:type="dxa"/>
            <w:vAlign w:val="center"/>
          </w:tcPr>
          <w:p w14:paraId="5D4ED7BF" w14:textId="77777777" w:rsidR="00E17619" w:rsidRPr="00EF26F1" w:rsidRDefault="00E17619" w:rsidP="00CC466C">
            <w:pPr>
              <w:adjustRightInd w:val="0"/>
              <w:snapToGrid w:val="0"/>
              <w:spacing w:line="360" w:lineRule="exact"/>
              <w:jc w:val="center"/>
              <w:rPr>
                <w:szCs w:val="21"/>
              </w:rPr>
            </w:pPr>
            <w:r w:rsidRPr="00EF26F1">
              <w:rPr>
                <w:szCs w:val="21"/>
              </w:rPr>
              <w:t>526.06</w:t>
            </w:r>
          </w:p>
        </w:tc>
      </w:tr>
      <w:tr w:rsidR="00E17619" w:rsidRPr="00EF26F1" w14:paraId="499B5D88" w14:textId="77777777" w:rsidTr="00CC466C">
        <w:trPr>
          <w:trHeight w:val="400"/>
        </w:trPr>
        <w:tc>
          <w:tcPr>
            <w:tcW w:w="954" w:type="dxa"/>
            <w:vMerge/>
            <w:vAlign w:val="center"/>
          </w:tcPr>
          <w:p w14:paraId="0613D4D4" w14:textId="77777777" w:rsidR="00E17619" w:rsidRPr="00EF26F1" w:rsidRDefault="00E17619" w:rsidP="00CC466C">
            <w:pPr>
              <w:adjustRightInd w:val="0"/>
              <w:snapToGrid w:val="0"/>
              <w:spacing w:line="360" w:lineRule="exact"/>
              <w:jc w:val="center"/>
              <w:rPr>
                <w:szCs w:val="21"/>
              </w:rPr>
            </w:pPr>
          </w:p>
        </w:tc>
        <w:tc>
          <w:tcPr>
            <w:tcW w:w="1378" w:type="dxa"/>
            <w:vMerge/>
            <w:vAlign w:val="center"/>
          </w:tcPr>
          <w:p w14:paraId="41D86A36" w14:textId="77777777" w:rsidR="00E17619" w:rsidRPr="00EF26F1" w:rsidRDefault="00E17619" w:rsidP="00CC466C">
            <w:pPr>
              <w:adjustRightInd w:val="0"/>
              <w:snapToGrid w:val="0"/>
              <w:spacing w:line="360" w:lineRule="exact"/>
              <w:jc w:val="center"/>
              <w:rPr>
                <w:szCs w:val="21"/>
              </w:rPr>
            </w:pPr>
          </w:p>
        </w:tc>
        <w:tc>
          <w:tcPr>
            <w:tcW w:w="1513" w:type="dxa"/>
            <w:vMerge/>
            <w:vAlign w:val="center"/>
          </w:tcPr>
          <w:p w14:paraId="266F5F01" w14:textId="77777777" w:rsidR="00E17619" w:rsidRPr="00EF26F1" w:rsidRDefault="00E17619" w:rsidP="00CC466C">
            <w:pPr>
              <w:adjustRightInd w:val="0"/>
              <w:snapToGrid w:val="0"/>
              <w:spacing w:line="360" w:lineRule="exact"/>
              <w:jc w:val="center"/>
              <w:rPr>
                <w:szCs w:val="21"/>
              </w:rPr>
            </w:pPr>
          </w:p>
        </w:tc>
        <w:tc>
          <w:tcPr>
            <w:tcW w:w="4282" w:type="dxa"/>
            <w:vAlign w:val="center"/>
          </w:tcPr>
          <w:p w14:paraId="199C647C" w14:textId="77777777" w:rsidR="00E17619" w:rsidRPr="00EF26F1" w:rsidRDefault="00E17619" w:rsidP="00CC466C">
            <w:pPr>
              <w:adjustRightInd w:val="0"/>
              <w:snapToGrid w:val="0"/>
              <w:spacing w:line="360" w:lineRule="exact"/>
              <w:jc w:val="left"/>
              <w:rPr>
                <w:szCs w:val="21"/>
              </w:rPr>
            </w:pPr>
            <w:r w:rsidRPr="00EF26F1">
              <w:rPr>
                <w:szCs w:val="21"/>
              </w:rPr>
              <w:t>5.</w:t>
            </w:r>
            <w:r w:rsidRPr="00EF26F1">
              <w:rPr>
                <w:szCs w:val="21"/>
              </w:rPr>
              <w:t>附属用房附属设施（总图）</w:t>
            </w:r>
            <w:r w:rsidRPr="00EF26F1">
              <w:rPr>
                <w:szCs w:val="21"/>
              </w:rPr>
              <w:tab/>
            </w:r>
          </w:p>
        </w:tc>
        <w:tc>
          <w:tcPr>
            <w:tcW w:w="1227" w:type="dxa"/>
            <w:vAlign w:val="center"/>
          </w:tcPr>
          <w:p w14:paraId="1FC7A897" w14:textId="77777777" w:rsidR="00E17619" w:rsidRPr="00EF26F1" w:rsidRDefault="00E17619" w:rsidP="00CC466C">
            <w:pPr>
              <w:adjustRightInd w:val="0"/>
              <w:snapToGrid w:val="0"/>
              <w:spacing w:line="360" w:lineRule="exact"/>
              <w:jc w:val="center"/>
              <w:rPr>
                <w:szCs w:val="21"/>
              </w:rPr>
            </w:pPr>
            <w:r w:rsidRPr="00EF26F1">
              <w:rPr>
                <w:szCs w:val="21"/>
              </w:rPr>
              <w:t>3002</w:t>
            </w:r>
          </w:p>
        </w:tc>
      </w:tr>
      <w:tr w:rsidR="00E17619" w:rsidRPr="00EF26F1" w14:paraId="7C7BFEE3" w14:textId="77777777" w:rsidTr="00CC466C">
        <w:trPr>
          <w:trHeight w:val="400"/>
        </w:trPr>
        <w:tc>
          <w:tcPr>
            <w:tcW w:w="954" w:type="dxa"/>
            <w:vMerge/>
            <w:vAlign w:val="center"/>
          </w:tcPr>
          <w:p w14:paraId="685FF87B" w14:textId="77777777" w:rsidR="00E17619" w:rsidRPr="00EF26F1" w:rsidRDefault="00E17619" w:rsidP="00CC466C">
            <w:pPr>
              <w:adjustRightInd w:val="0"/>
              <w:snapToGrid w:val="0"/>
              <w:spacing w:line="360" w:lineRule="exact"/>
              <w:jc w:val="center"/>
              <w:rPr>
                <w:szCs w:val="21"/>
              </w:rPr>
            </w:pPr>
          </w:p>
        </w:tc>
        <w:tc>
          <w:tcPr>
            <w:tcW w:w="1378" w:type="dxa"/>
            <w:vMerge/>
            <w:vAlign w:val="center"/>
          </w:tcPr>
          <w:p w14:paraId="44CC6ADD" w14:textId="77777777" w:rsidR="00E17619" w:rsidRPr="00EF26F1" w:rsidRDefault="00E17619" w:rsidP="00CC466C">
            <w:pPr>
              <w:adjustRightInd w:val="0"/>
              <w:snapToGrid w:val="0"/>
              <w:spacing w:line="360" w:lineRule="exact"/>
              <w:jc w:val="center"/>
              <w:rPr>
                <w:szCs w:val="21"/>
              </w:rPr>
            </w:pPr>
          </w:p>
        </w:tc>
        <w:tc>
          <w:tcPr>
            <w:tcW w:w="1513" w:type="dxa"/>
            <w:vMerge/>
            <w:vAlign w:val="center"/>
          </w:tcPr>
          <w:p w14:paraId="712C7480" w14:textId="77777777" w:rsidR="00E17619" w:rsidRPr="00EF26F1" w:rsidRDefault="00E17619" w:rsidP="00CC466C">
            <w:pPr>
              <w:adjustRightInd w:val="0"/>
              <w:snapToGrid w:val="0"/>
              <w:spacing w:line="360" w:lineRule="exact"/>
              <w:jc w:val="center"/>
              <w:rPr>
                <w:szCs w:val="21"/>
              </w:rPr>
            </w:pPr>
          </w:p>
        </w:tc>
        <w:tc>
          <w:tcPr>
            <w:tcW w:w="4282" w:type="dxa"/>
            <w:vAlign w:val="center"/>
          </w:tcPr>
          <w:p w14:paraId="517E58FF" w14:textId="77777777" w:rsidR="00E17619" w:rsidRPr="00EF26F1" w:rsidRDefault="00E17619" w:rsidP="00CC466C">
            <w:pPr>
              <w:adjustRightInd w:val="0"/>
              <w:snapToGrid w:val="0"/>
              <w:spacing w:line="360" w:lineRule="exact"/>
              <w:jc w:val="left"/>
              <w:rPr>
                <w:szCs w:val="21"/>
              </w:rPr>
            </w:pPr>
            <w:r w:rsidRPr="00EF26F1">
              <w:rPr>
                <w:szCs w:val="21"/>
              </w:rPr>
              <w:t>6.</w:t>
            </w:r>
            <w:r w:rsidRPr="00EF26F1">
              <w:rPr>
                <w:szCs w:val="21"/>
              </w:rPr>
              <w:t>附属用房的场区路面</w:t>
            </w:r>
          </w:p>
        </w:tc>
        <w:tc>
          <w:tcPr>
            <w:tcW w:w="1227" w:type="dxa"/>
            <w:vAlign w:val="center"/>
          </w:tcPr>
          <w:p w14:paraId="77290A45" w14:textId="77777777" w:rsidR="00E17619" w:rsidRPr="00EF26F1" w:rsidRDefault="00E17619" w:rsidP="00CC466C">
            <w:pPr>
              <w:adjustRightInd w:val="0"/>
              <w:snapToGrid w:val="0"/>
              <w:spacing w:line="360" w:lineRule="exact"/>
              <w:jc w:val="center"/>
              <w:rPr>
                <w:szCs w:val="21"/>
              </w:rPr>
            </w:pPr>
            <w:r w:rsidRPr="00EF26F1">
              <w:rPr>
                <w:szCs w:val="21"/>
              </w:rPr>
              <w:t>2165</w:t>
            </w:r>
          </w:p>
        </w:tc>
      </w:tr>
    </w:tbl>
    <w:p w14:paraId="1485E1D4" w14:textId="720BC37A" w:rsidR="00022FA5" w:rsidRPr="00E2685E" w:rsidRDefault="00022FA5" w:rsidP="00022FA5">
      <w:pPr>
        <w:topLinePunct/>
        <w:snapToGrid w:val="0"/>
        <w:spacing w:line="360" w:lineRule="auto"/>
        <w:ind w:firstLineChars="200" w:firstLine="480"/>
        <w:rPr>
          <w:sz w:val="24"/>
        </w:rPr>
      </w:pPr>
      <w:r>
        <w:rPr>
          <w:sz w:val="24"/>
        </w:rPr>
        <w:t>1</w:t>
      </w:r>
      <w:r w:rsidRPr="00E2685E">
        <w:rPr>
          <w:sz w:val="24"/>
        </w:rPr>
        <w:t>.3</w:t>
      </w:r>
      <w:r w:rsidRPr="00E2685E">
        <w:rPr>
          <w:sz w:val="24"/>
        </w:rPr>
        <w:t>计划工期</w:t>
      </w:r>
    </w:p>
    <w:p w14:paraId="037B85D7" w14:textId="77777777" w:rsidR="00E17619" w:rsidRDefault="00E17619" w:rsidP="00F23AC2">
      <w:pPr>
        <w:pStyle w:val="a3"/>
        <w:adjustRightInd w:val="0"/>
        <w:snapToGrid w:val="0"/>
        <w:spacing w:before="0" w:beforeAutospacing="0" w:after="0" w:afterAutospacing="0" w:line="360" w:lineRule="auto"/>
        <w:jc w:val="both"/>
        <w:outlineLvl w:val="0"/>
        <w:rPr>
          <w:rFonts w:ascii="Times New Roman" w:hAnsi="Times New Roman" w:cstheme="minorBidi"/>
          <w:color w:val="auto"/>
          <w:kern w:val="2"/>
          <w:szCs w:val="22"/>
        </w:rPr>
      </w:pPr>
      <w:r w:rsidRPr="00E17619">
        <w:rPr>
          <w:rFonts w:ascii="Times New Roman" w:hAnsi="Times New Roman" w:cstheme="minorBidi" w:hint="eastAsia"/>
          <w:color w:val="auto"/>
          <w:kern w:val="2"/>
          <w:szCs w:val="22"/>
        </w:rPr>
        <w:t>计划工期：共计</w:t>
      </w:r>
      <w:r w:rsidRPr="00E17619">
        <w:rPr>
          <w:rFonts w:ascii="Times New Roman" w:hAnsi="Times New Roman" w:cstheme="minorBidi" w:hint="eastAsia"/>
          <w:color w:val="auto"/>
          <w:kern w:val="2"/>
          <w:szCs w:val="22"/>
        </w:rPr>
        <w:t>318</w:t>
      </w:r>
      <w:r w:rsidRPr="00E17619">
        <w:rPr>
          <w:rFonts w:ascii="Times New Roman" w:hAnsi="Times New Roman" w:cstheme="minorBidi" w:hint="eastAsia"/>
          <w:color w:val="auto"/>
          <w:kern w:val="2"/>
          <w:szCs w:val="22"/>
        </w:rPr>
        <w:t>日历天，计划开工日期</w:t>
      </w:r>
      <w:r w:rsidRPr="00E17619">
        <w:rPr>
          <w:rFonts w:ascii="Times New Roman" w:hAnsi="Times New Roman" w:cstheme="minorBidi" w:hint="eastAsia"/>
          <w:color w:val="auto"/>
          <w:kern w:val="2"/>
          <w:szCs w:val="22"/>
        </w:rPr>
        <w:t>2022</w:t>
      </w:r>
      <w:r w:rsidRPr="00E17619">
        <w:rPr>
          <w:rFonts w:ascii="Times New Roman" w:hAnsi="Times New Roman" w:cstheme="minorBidi" w:hint="eastAsia"/>
          <w:color w:val="auto"/>
          <w:kern w:val="2"/>
          <w:szCs w:val="22"/>
        </w:rPr>
        <w:t>年</w:t>
      </w:r>
      <w:r w:rsidRPr="00E17619">
        <w:rPr>
          <w:rFonts w:ascii="Times New Roman" w:hAnsi="Times New Roman" w:cstheme="minorBidi" w:hint="eastAsia"/>
          <w:color w:val="auto"/>
          <w:kern w:val="2"/>
          <w:szCs w:val="22"/>
        </w:rPr>
        <w:t>2</w:t>
      </w:r>
      <w:r w:rsidRPr="00E17619">
        <w:rPr>
          <w:rFonts w:ascii="Times New Roman" w:hAnsi="Times New Roman" w:cstheme="minorBidi" w:hint="eastAsia"/>
          <w:color w:val="auto"/>
          <w:kern w:val="2"/>
          <w:szCs w:val="22"/>
        </w:rPr>
        <w:t>月</w:t>
      </w:r>
      <w:r w:rsidRPr="00E17619">
        <w:rPr>
          <w:rFonts w:ascii="Times New Roman" w:hAnsi="Times New Roman" w:cstheme="minorBidi" w:hint="eastAsia"/>
          <w:color w:val="auto"/>
          <w:kern w:val="2"/>
          <w:szCs w:val="22"/>
        </w:rPr>
        <w:t>15</w:t>
      </w:r>
      <w:r w:rsidRPr="00E17619">
        <w:rPr>
          <w:rFonts w:ascii="Times New Roman" w:hAnsi="Times New Roman" w:cstheme="minorBidi" w:hint="eastAsia"/>
          <w:color w:val="auto"/>
          <w:kern w:val="2"/>
          <w:szCs w:val="22"/>
        </w:rPr>
        <w:t>日，计划完工日期</w:t>
      </w:r>
      <w:r w:rsidRPr="00E17619">
        <w:rPr>
          <w:rFonts w:ascii="Times New Roman" w:hAnsi="Times New Roman" w:cstheme="minorBidi" w:hint="eastAsia"/>
          <w:color w:val="auto"/>
          <w:kern w:val="2"/>
          <w:szCs w:val="22"/>
        </w:rPr>
        <w:t>2022</w:t>
      </w:r>
      <w:r w:rsidRPr="00E17619">
        <w:rPr>
          <w:rFonts w:ascii="Times New Roman" w:hAnsi="Times New Roman" w:cstheme="minorBidi" w:hint="eastAsia"/>
          <w:color w:val="auto"/>
          <w:kern w:val="2"/>
          <w:szCs w:val="22"/>
        </w:rPr>
        <w:t>年</w:t>
      </w:r>
      <w:r w:rsidRPr="00E17619">
        <w:rPr>
          <w:rFonts w:ascii="Times New Roman" w:hAnsi="Times New Roman" w:cstheme="minorBidi" w:hint="eastAsia"/>
          <w:color w:val="auto"/>
          <w:kern w:val="2"/>
          <w:szCs w:val="22"/>
        </w:rPr>
        <w:t>12</w:t>
      </w:r>
      <w:r w:rsidRPr="00E17619">
        <w:rPr>
          <w:rFonts w:ascii="Times New Roman" w:hAnsi="Times New Roman" w:cstheme="minorBidi" w:hint="eastAsia"/>
          <w:color w:val="auto"/>
          <w:kern w:val="2"/>
          <w:szCs w:val="22"/>
        </w:rPr>
        <w:t>月</w:t>
      </w:r>
      <w:r w:rsidRPr="00E17619">
        <w:rPr>
          <w:rFonts w:ascii="Times New Roman" w:hAnsi="Times New Roman" w:cstheme="minorBidi" w:hint="eastAsia"/>
          <w:color w:val="auto"/>
          <w:kern w:val="2"/>
          <w:szCs w:val="22"/>
        </w:rPr>
        <w:t>30</w:t>
      </w:r>
      <w:r w:rsidRPr="00E17619">
        <w:rPr>
          <w:rFonts w:ascii="Times New Roman" w:hAnsi="Times New Roman" w:cstheme="minorBidi" w:hint="eastAsia"/>
          <w:color w:val="auto"/>
          <w:kern w:val="2"/>
          <w:szCs w:val="22"/>
        </w:rPr>
        <w:t>日。</w:t>
      </w:r>
    </w:p>
    <w:p w14:paraId="3E4A3D2F" w14:textId="543EACE4" w:rsidR="00F2152E" w:rsidRPr="006675E2" w:rsidRDefault="00F2152E" w:rsidP="00F23AC2">
      <w:pPr>
        <w:pStyle w:val="a3"/>
        <w:adjustRightInd w:val="0"/>
        <w:snapToGrid w:val="0"/>
        <w:spacing w:before="0" w:beforeAutospacing="0" w:after="0" w:afterAutospacing="0" w:line="360" w:lineRule="auto"/>
        <w:jc w:val="both"/>
        <w:outlineLvl w:val="0"/>
        <w:rPr>
          <w:rFonts w:ascii="Times New Roman" w:eastAsia="黑体" w:hAnsi="Times New Roman" w:cs="Times New Roman"/>
          <w:color w:val="auto"/>
          <w:sz w:val="28"/>
        </w:rPr>
      </w:pPr>
      <w:r w:rsidRPr="006675E2">
        <w:rPr>
          <w:rFonts w:ascii="Times New Roman" w:eastAsia="黑体" w:hAnsi="Times New Roman" w:cs="Times New Roman"/>
          <w:color w:val="auto"/>
          <w:sz w:val="28"/>
        </w:rPr>
        <w:t>二、对投标人的资格条件要求</w:t>
      </w:r>
    </w:p>
    <w:p w14:paraId="694E7372" w14:textId="443CF742" w:rsidR="00E17619" w:rsidRPr="00EF26F1" w:rsidRDefault="00E17619" w:rsidP="00E17619">
      <w:pPr>
        <w:pStyle w:val="a3"/>
        <w:snapToGrid w:val="0"/>
        <w:spacing w:before="0" w:beforeAutospacing="0" w:after="0" w:afterAutospacing="0" w:line="360" w:lineRule="auto"/>
        <w:ind w:firstLineChars="200" w:firstLine="480"/>
        <w:jc w:val="both"/>
        <w:rPr>
          <w:rFonts w:ascii="Times New Roman" w:hAnsi="Times New Roman" w:cs="Times New Roman"/>
          <w:color w:val="000000"/>
          <w:kern w:val="2"/>
        </w:rPr>
      </w:pPr>
      <w:bookmarkStart w:id="1" w:name="_Hlk88209116"/>
      <w:r>
        <w:rPr>
          <w:rFonts w:ascii="Times New Roman" w:hAnsi="Times New Roman" w:cs="Times New Roman"/>
          <w:color w:val="000000"/>
          <w:kern w:val="2"/>
        </w:rPr>
        <w:t>2</w:t>
      </w:r>
      <w:r w:rsidRPr="00EF26F1">
        <w:rPr>
          <w:rFonts w:ascii="Times New Roman" w:hAnsi="Times New Roman" w:cs="Times New Roman"/>
          <w:color w:val="000000"/>
          <w:kern w:val="2"/>
        </w:rPr>
        <w:t>.1</w:t>
      </w:r>
      <w:r w:rsidRPr="00EF26F1">
        <w:rPr>
          <w:rFonts w:ascii="Times New Roman" w:hAnsi="Times New Roman" w:cs="Times New Roman"/>
          <w:color w:val="000000"/>
          <w:kern w:val="2"/>
        </w:rPr>
        <w:t>本次招标要求投标人具备独立法人资格，持有有效的营业执照和安全生产许可证，同时具备下列所述资质、业绩，并在人员、信誉、资金等方面具备相应的施工能力。资质及业绩满足以下要求：</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85"/>
        <w:gridCol w:w="3621"/>
      </w:tblGrid>
      <w:tr w:rsidR="00E17619" w:rsidRPr="00EF26F1" w14:paraId="22F8A44A" w14:textId="77777777" w:rsidTr="00E17619">
        <w:trPr>
          <w:trHeight w:val="475"/>
        </w:trPr>
        <w:tc>
          <w:tcPr>
            <w:tcW w:w="1980" w:type="dxa"/>
            <w:vAlign w:val="center"/>
          </w:tcPr>
          <w:p w14:paraId="01AFD1C2" w14:textId="77777777" w:rsidR="00E17619" w:rsidRPr="00E17619" w:rsidRDefault="00E17619" w:rsidP="00CC466C">
            <w:pPr>
              <w:pStyle w:val="a3"/>
              <w:snapToGrid w:val="0"/>
              <w:spacing w:before="0" w:beforeAutospacing="0" w:after="0" w:afterAutospacing="0"/>
              <w:jc w:val="center"/>
              <w:rPr>
                <w:rFonts w:ascii="Times New Roman" w:hAnsi="Times New Roman" w:cs="Times New Roman"/>
                <w:b/>
                <w:bCs/>
                <w:color w:val="000000"/>
                <w:kern w:val="2"/>
                <w:sz w:val="21"/>
                <w:szCs w:val="21"/>
              </w:rPr>
            </w:pPr>
            <w:r w:rsidRPr="00E17619">
              <w:rPr>
                <w:rFonts w:ascii="Times New Roman" w:hAnsi="Times New Roman" w:cs="Times New Roman"/>
                <w:b/>
                <w:bCs/>
                <w:color w:val="000000"/>
                <w:kern w:val="2"/>
                <w:sz w:val="21"/>
                <w:szCs w:val="21"/>
              </w:rPr>
              <w:t>标段</w:t>
            </w:r>
          </w:p>
        </w:tc>
        <w:tc>
          <w:tcPr>
            <w:tcW w:w="3685" w:type="dxa"/>
            <w:vAlign w:val="center"/>
          </w:tcPr>
          <w:p w14:paraId="510E9DD2" w14:textId="77777777" w:rsidR="00E17619" w:rsidRPr="00E17619" w:rsidRDefault="00E17619" w:rsidP="00CC466C">
            <w:pPr>
              <w:pStyle w:val="a3"/>
              <w:snapToGrid w:val="0"/>
              <w:spacing w:before="0" w:beforeAutospacing="0" w:after="0" w:afterAutospacing="0"/>
              <w:jc w:val="center"/>
              <w:rPr>
                <w:rFonts w:ascii="Times New Roman" w:hAnsi="Times New Roman" w:cs="Times New Roman"/>
                <w:b/>
                <w:bCs/>
                <w:color w:val="000000"/>
                <w:kern w:val="2"/>
                <w:sz w:val="21"/>
                <w:szCs w:val="21"/>
              </w:rPr>
            </w:pPr>
            <w:r w:rsidRPr="00E17619">
              <w:rPr>
                <w:rFonts w:ascii="Times New Roman" w:hAnsi="Times New Roman" w:cs="Times New Roman"/>
                <w:b/>
                <w:bCs/>
                <w:color w:val="000000"/>
                <w:kern w:val="2"/>
                <w:sz w:val="21"/>
                <w:szCs w:val="21"/>
              </w:rPr>
              <w:t>FJ1</w:t>
            </w:r>
          </w:p>
        </w:tc>
        <w:tc>
          <w:tcPr>
            <w:tcW w:w="3621" w:type="dxa"/>
            <w:vAlign w:val="center"/>
          </w:tcPr>
          <w:p w14:paraId="38C970C9" w14:textId="77777777" w:rsidR="00E17619" w:rsidRPr="00E17619" w:rsidRDefault="00E17619" w:rsidP="00CC466C">
            <w:pPr>
              <w:pStyle w:val="a3"/>
              <w:snapToGrid w:val="0"/>
              <w:spacing w:before="0" w:beforeAutospacing="0" w:after="0" w:afterAutospacing="0"/>
              <w:jc w:val="center"/>
              <w:rPr>
                <w:rFonts w:ascii="Times New Roman" w:hAnsi="Times New Roman" w:cs="Times New Roman"/>
                <w:b/>
                <w:bCs/>
                <w:color w:val="000000"/>
                <w:kern w:val="2"/>
                <w:sz w:val="21"/>
                <w:szCs w:val="21"/>
              </w:rPr>
            </w:pPr>
            <w:r w:rsidRPr="00E17619">
              <w:rPr>
                <w:rFonts w:ascii="Times New Roman" w:hAnsi="Times New Roman" w:cs="Times New Roman"/>
                <w:b/>
                <w:bCs/>
                <w:color w:val="000000"/>
                <w:kern w:val="2"/>
                <w:sz w:val="21"/>
                <w:szCs w:val="21"/>
              </w:rPr>
              <w:t>FJ2</w:t>
            </w:r>
          </w:p>
        </w:tc>
      </w:tr>
      <w:tr w:rsidR="00E17619" w:rsidRPr="00EF26F1" w14:paraId="3ABBE789" w14:textId="77777777" w:rsidTr="00E17619">
        <w:trPr>
          <w:trHeight w:val="475"/>
        </w:trPr>
        <w:tc>
          <w:tcPr>
            <w:tcW w:w="1980" w:type="dxa"/>
            <w:vAlign w:val="center"/>
          </w:tcPr>
          <w:p w14:paraId="37C3797C" w14:textId="77777777" w:rsidR="00E17619" w:rsidRPr="00EF26F1" w:rsidRDefault="00E17619" w:rsidP="00CC466C">
            <w:pPr>
              <w:pStyle w:val="a3"/>
              <w:snapToGrid w:val="0"/>
              <w:spacing w:before="0" w:beforeAutospacing="0" w:after="0" w:afterAutospacing="0"/>
              <w:jc w:val="center"/>
              <w:rPr>
                <w:rFonts w:ascii="Times New Roman" w:hAnsi="Times New Roman" w:cs="Times New Roman"/>
                <w:color w:val="000000"/>
                <w:kern w:val="2"/>
                <w:sz w:val="21"/>
                <w:szCs w:val="21"/>
              </w:rPr>
            </w:pPr>
            <w:r w:rsidRPr="00EF26F1">
              <w:rPr>
                <w:rFonts w:ascii="Times New Roman" w:hAnsi="Times New Roman" w:cs="Times New Roman"/>
                <w:color w:val="000000"/>
                <w:kern w:val="2"/>
                <w:sz w:val="21"/>
                <w:szCs w:val="21"/>
              </w:rPr>
              <w:t>资质要求</w:t>
            </w:r>
          </w:p>
        </w:tc>
        <w:tc>
          <w:tcPr>
            <w:tcW w:w="3685" w:type="dxa"/>
            <w:vAlign w:val="center"/>
          </w:tcPr>
          <w:p w14:paraId="61185247" w14:textId="77777777" w:rsidR="00E17619" w:rsidRPr="00EF26F1" w:rsidRDefault="00E17619" w:rsidP="00CC466C">
            <w:pPr>
              <w:pStyle w:val="a3"/>
              <w:snapToGrid w:val="0"/>
              <w:spacing w:before="0" w:beforeAutospacing="0" w:after="0" w:afterAutospacing="0"/>
              <w:jc w:val="both"/>
              <w:rPr>
                <w:rFonts w:ascii="Times New Roman" w:hAnsi="Times New Roman" w:cs="Times New Roman"/>
                <w:color w:val="000000"/>
                <w:kern w:val="2"/>
                <w:sz w:val="21"/>
                <w:szCs w:val="21"/>
              </w:rPr>
            </w:pPr>
            <w:r w:rsidRPr="00EF26F1">
              <w:rPr>
                <w:rFonts w:ascii="Times New Roman" w:hAnsi="Times New Roman" w:cs="Times New Roman"/>
                <w:color w:val="000000"/>
                <w:kern w:val="2"/>
                <w:sz w:val="21"/>
                <w:szCs w:val="21"/>
              </w:rPr>
              <w:t>1.</w:t>
            </w:r>
            <w:r w:rsidRPr="00EF26F1">
              <w:rPr>
                <w:rFonts w:ascii="Times New Roman" w:hAnsi="Times New Roman" w:cs="Times New Roman"/>
                <w:color w:val="000000"/>
                <w:kern w:val="2"/>
                <w:sz w:val="21"/>
                <w:szCs w:val="21"/>
              </w:rPr>
              <w:t>具备建设主管部门颁发的房屋建筑工程施工总承包二级及以上资质；</w:t>
            </w:r>
          </w:p>
          <w:p w14:paraId="7D194B86" w14:textId="77777777" w:rsidR="00E17619" w:rsidRPr="00EF26F1" w:rsidRDefault="00E17619" w:rsidP="00CC466C">
            <w:pPr>
              <w:pStyle w:val="a3"/>
              <w:snapToGrid w:val="0"/>
              <w:spacing w:before="0" w:beforeAutospacing="0" w:after="0" w:afterAutospacing="0"/>
              <w:jc w:val="both"/>
              <w:rPr>
                <w:rFonts w:ascii="Times New Roman" w:hAnsi="Times New Roman" w:cs="Times New Roman"/>
                <w:color w:val="000000"/>
                <w:kern w:val="2"/>
                <w:sz w:val="21"/>
                <w:szCs w:val="21"/>
              </w:rPr>
            </w:pPr>
            <w:r w:rsidRPr="00EF26F1">
              <w:rPr>
                <w:rFonts w:ascii="Times New Roman" w:hAnsi="Times New Roman" w:cs="Times New Roman"/>
                <w:color w:val="000000"/>
                <w:kern w:val="2"/>
                <w:sz w:val="21"/>
                <w:szCs w:val="21"/>
              </w:rPr>
              <w:t>2.</w:t>
            </w:r>
            <w:r w:rsidRPr="00EF26F1">
              <w:rPr>
                <w:rFonts w:ascii="Times New Roman" w:hAnsi="Times New Roman" w:cs="Times New Roman"/>
                <w:color w:val="000000"/>
                <w:kern w:val="2"/>
                <w:sz w:val="21"/>
                <w:szCs w:val="21"/>
              </w:rPr>
              <w:t>具备钢结构工程专业承包三级及以上资质；</w:t>
            </w:r>
          </w:p>
        </w:tc>
        <w:tc>
          <w:tcPr>
            <w:tcW w:w="3621" w:type="dxa"/>
            <w:vAlign w:val="center"/>
          </w:tcPr>
          <w:p w14:paraId="4E735CCC" w14:textId="77777777" w:rsidR="00E17619" w:rsidRPr="00EF26F1" w:rsidRDefault="00E17619" w:rsidP="00CC466C">
            <w:pPr>
              <w:pStyle w:val="a3"/>
              <w:snapToGrid w:val="0"/>
              <w:spacing w:before="0" w:beforeAutospacing="0" w:after="0" w:afterAutospacing="0"/>
              <w:jc w:val="both"/>
              <w:rPr>
                <w:rFonts w:ascii="Times New Roman" w:hAnsi="Times New Roman" w:cs="Times New Roman"/>
                <w:color w:val="000000"/>
                <w:kern w:val="2"/>
                <w:sz w:val="21"/>
                <w:szCs w:val="21"/>
              </w:rPr>
            </w:pPr>
            <w:r w:rsidRPr="00EF26F1">
              <w:rPr>
                <w:rFonts w:ascii="Times New Roman" w:hAnsi="Times New Roman" w:cs="Times New Roman"/>
                <w:color w:val="000000"/>
                <w:kern w:val="2"/>
                <w:sz w:val="21"/>
                <w:szCs w:val="21"/>
              </w:rPr>
              <w:t>具备建设主管部门颁发的房屋建筑工程施工总承包二级及以上资质；</w:t>
            </w:r>
          </w:p>
        </w:tc>
      </w:tr>
      <w:tr w:rsidR="00E17619" w:rsidRPr="00EF26F1" w14:paraId="4D9C9B1B" w14:textId="77777777" w:rsidTr="00E17619">
        <w:trPr>
          <w:trHeight w:val="475"/>
        </w:trPr>
        <w:tc>
          <w:tcPr>
            <w:tcW w:w="1980" w:type="dxa"/>
            <w:vAlign w:val="center"/>
          </w:tcPr>
          <w:p w14:paraId="55AE3C0C" w14:textId="77777777" w:rsidR="00E17619" w:rsidRPr="00EF26F1" w:rsidRDefault="00E17619" w:rsidP="00CC466C">
            <w:pPr>
              <w:pStyle w:val="a3"/>
              <w:snapToGrid w:val="0"/>
              <w:spacing w:before="0" w:beforeAutospacing="0" w:after="0" w:afterAutospacing="0"/>
              <w:jc w:val="center"/>
              <w:rPr>
                <w:rFonts w:ascii="Times New Roman" w:hAnsi="Times New Roman" w:cs="Times New Roman"/>
                <w:color w:val="000000"/>
                <w:kern w:val="2"/>
                <w:sz w:val="21"/>
                <w:szCs w:val="21"/>
              </w:rPr>
            </w:pPr>
            <w:r w:rsidRPr="00EF26F1">
              <w:rPr>
                <w:rFonts w:ascii="Times New Roman" w:hAnsi="Times New Roman" w:cs="Times New Roman"/>
                <w:color w:val="000000"/>
                <w:kern w:val="2"/>
                <w:sz w:val="21"/>
                <w:szCs w:val="21"/>
              </w:rPr>
              <w:lastRenderedPageBreak/>
              <w:t>业绩要求</w:t>
            </w:r>
          </w:p>
        </w:tc>
        <w:tc>
          <w:tcPr>
            <w:tcW w:w="3685" w:type="dxa"/>
            <w:vAlign w:val="center"/>
          </w:tcPr>
          <w:p w14:paraId="18428AED" w14:textId="77777777" w:rsidR="00E17619" w:rsidRPr="00EF26F1" w:rsidRDefault="00E17619" w:rsidP="00CC466C">
            <w:pPr>
              <w:pStyle w:val="a3"/>
              <w:snapToGrid w:val="0"/>
              <w:spacing w:before="0" w:beforeAutospacing="0" w:after="0" w:afterAutospacing="0"/>
              <w:jc w:val="both"/>
              <w:rPr>
                <w:rFonts w:ascii="Times New Roman" w:hAnsi="Times New Roman" w:cs="Times New Roman"/>
                <w:color w:val="000000"/>
                <w:kern w:val="2"/>
                <w:sz w:val="21"/>
                <w:szCs w:val="21"/>
              </w:rPr>
            </w:pPr>
            <w:r w:rsidRPr="00EF26F1">
              <w:rPr>
                <w:rFonts w:ascii="Times New Roman" w:hAnsi="Times New Roman" w:cs="Times New Roman"/>
                <w:color w:val="000000"/>
                <w:kern w:val="2"/>
                <w:sz w:val="21"/>
                <w:szCs w:val="21"/>
              </w:rPr>
              <w:t>近五年内（</w:t>
            </w:r>
            <w:r w:rsidRPr="00EF26F1">
              <w:rPr>
                <w:rFonts w:ascii="Times New Roman" w:hAnsi="Times New Roman" w:cs="Times New Roman"/>
                <w:color w:val="000000"/>
                <w:kern w:val="2"/>
                <w:sz w:val="21"/>
                <w:szCs w:val="21"/>
              </w:rPr>
              <w:t>2016</w:t>
            </w:r>
            <w:r w:rsidRPr="00EF26F1">
              <w:rPr>
                <w:rFonts w:ascii="Times New Roman" w:hAnsi="Times New Roman" w:cs="Times New Roman"/>
                <w:color w:val="000000"/>
                <w:kern w:val="2"/>
                <w:sz w:val="21"/>
                <w:szCs w:val="21"/>
              </w:rPr>
              <w:t>年</w:t>
            </w:r>
            <w:r w:rsidRPr="00EF26F1">
              <w:rPr>
                <w:rFonts w:ascii="Times New Roman" w:hAnsi="Times New Roman" w:cs="Times New Roman"/>
                <w:color w:val="000000"/>
                <w:kern w:val="2"/>
                <w:sz w:val="21"/>
                <w:szCs w:val="21"/>
              </w:rPr>
              <w:t>11</w:t>
            </w:r>
            <w:r w:rsidRPr="00EF26F1">
              <w:rPr>
                <w:rFonts w:ascii="Times New Roman" w:hAnsi="Times New Roman" w:cs="Times New Roman"/>
                <w:color w:val="000000"/>
                <w:kern w:val="2"/>
                <w:sz w:val="21"/>
                <w:szCs w:val="21"/>
              </w:rPr>
              <w:t>月</w:t>
            </w:r>
            <w:r w:rsidRPr="00EF26F1">
              <w:rPr>
                <w:rFonts w:ascii="Times New Roman" w:hAnsi="Times New Roman" w:cs="Times New Roman"/>
                <w:color w:val="000000"/>
                <w:kern w:val="2"/>
                <w:sz w:val="21"/>
                <w:szCs w:val="21"/>
              </w:rPr>
              <w:t>1</w:t>
            </w:r>
            <w:r w:rsidRPr="00EF26F1">
              <w:rPr>
                <w:rFonts w:ascii="Times New Roman" w:hAnsi="Times New Roman" w:cs="Times New Roman"/>
                <w:color w:val="000000"/>
                <w:kern w:val="2"/>
                <w:sz w:val="21"/>
                <w:szCs w:val="21"/>
              </w:rPr>
              <w:t>日至投标文件递交截止日）通过交（竣</w:t>
            </w:r>
            <w:r w:rsidRPr="00EF26F1">
              <w:rPr>
                <w:rFonts w:ascii="Times New Roman" w:hAnsi="Times New Roman" w:cs="Times New Roman"/>
                <w:color w:val="000000"/>
                <w:kern w:val="2"/>
                <w:sz w:val="21"/>
                <w:szCs w:val="21"/>
              </w:rPr>
              <w:t>)</w:t>
            </w:r>
            <w:r w:rsidRPr="00EF26F1">
              <w:rPr>
                <w:rFonts w:ascii="Times New Roman" w:hAnsi="Times New Roman" w:cs="Times New Roman"/>
                <w:color w:val="000000"/>
                <w:kern w:val="2"/>
                <w:sz w:val="21"/>
                <w:szCs w:val="21"/>
              </w:rPr>
              <w:t>工验收并满足下列要求：</w:t>
            </w:r>
          </w:p>
          <w:p w14:paraId="4BD87585" w14:textId="77777777" w:rsidR="00E17619" w:rsidRPr="00EF26F1" w:rsidRDefault="00E17619" w:rsidP="00CC466C">
            <w:pPr>
              <w:pStyle w:val="a3"/>
              <w:snapToGrid w:val="0"/>
              <w:spacing w:before="0" w:beforeAutospacing="0" w:after="0" w:afterAutospacing="0"/>
              <w:jc w:val="both"/>
              <w:rPr>
                <w:rFonts w:ascii="Times New Roman" w:hAnsi="Times New Roman" w:cs="Times New Roman"/>
                <w:color w:val="000000"/>
                <w:kern w:val="2"/>
                <w:sz w:val="21"/>
                <w:szCs w:val="21"/>
              </w:rPr>
            </w:pPr>
            <w:r w:rsidRPr="00EF26F1">
              <w:rPr>
                <w:rFonts w:ascii="Times New Roman" w:hAnsi="Times New Roman" w:cs="Times New Roman"/>
                <w:color w:val="000000"/>
                <w:kern w:val="2"/>
                <w:sz w:val="21"/>
                <w:szCs w:val="21"/>
              </w:rPr>
              <w:t>1.</w:t>
            </w:r>
            <w:r w:rsidRPr="00EF26F1">
              <w:rPr>
                <w:rFonts w:ascii="Times New Roman" w:hAnsi="Times New Roman" w:cs="Times New Roman"/>
                <w:color w:val="000000"/>
                <w:kern w:val="2"/>
                <w:sz w:val="21"/>
                <w:szCs w:val="21"/>
              </w:rPr>
              <w:t>至少完成过</w:t>
            </w:r>
            <w:r w:rsidRPr="00EF26F1">
              <w:rPr>
                <w:rFonts w:ascii="Times New Roman" w:hAnsi="Times New Roman" w:cs="Times New Roman"/>
                <w:color w:val="000000"/>
                <w:kern w:val="2"/>
                <w:sz w:val="21"/>
                <w:szCs w:val="21"/>
              </w:rPr>
              <w:t>2</w:t>
            </w:r>
            <w:r w:rsidRPr="00EF26F1">
              <w:rPr>
                <w:rFonts w:ascii="Times New Roman" w:hAnsi="Times New Roman" w:cs="Times New Roman"/>
                <w:color w:val="000000"/>
                <w:kern w:val="2"/>
                <w:sz w:val="21"/>
                <w:szCs w:val="21"/>
              </w:rPr>
              <w:t>项房屋建筑工程施工业绩；</w:t>
            </w:r>
          </w:p>
          <w:p w14:paraId="4A215DD6" w14:textId="77777777" w:rsidR="00E17619" w:rsidRPr="00EF26F1" w:rsidRDefault="00E17619" w:rsidP="00CC466C">
            <w:pPr>
              <w:pStyle w:val="a3"/>
              <w:snapToGrid w:val="0"/>
              <w:spacing w:before="0" w:beforeAutospacing="0" w:after="0" w:afterAutospacing="0"/>
              <w:jc w:val="both"/>
              <w:rPr>
                <w:rFonts w:ascii="Times New Roman" w:hAnsi="Times New Roman" w:cs="Times New Roman"/>
                <w:color w:val="000000"/>
                <w:kern w:val="2"/>
                <w:sz w:val="21"/>
                <w:szCs w:val="21"/>
              </w:rPr>
            </w:pPr>
            <w:r w:rsidRPr="00EF26F1">
              <w:rPr>
                <w:rFonts w:ascii="Times New Roman" w:hAnsi="Times New Roman" w:cs="Times New Roman"/>
                <w:color w:val="000000"/>
                <w:kern w:val="2"/>
                <w:sz w:val="21"/>
                <w:szCs w:val="21"/>
              </w:rPr>
              <w:t>2.</w:t>
            </w:r>
            <w:r w:rsidRPr="00EF26F1">
              <w:rPr>
                <w:rFonts w:ascii="Times New Roman" w:hAnsi="Times New Roman" w:cs="Times New Roman"/>
                <w:color w:val="000000"/>
                <w:kern w:val="2"/>
                <w:sz w:val="21"/>
                <w:szCs w:val="21"/>
              </w:rPr>
              <w:t>至少完成</w:t>
            </w:r>
            <w:r w:rsidRPr="00EF26F1">
              <w:rPr>
                <w:rFonts w:ascii="Times New Roman" w:hAnsi="Times New Roman" w:cs="Times New Roman"/>
                <w:color w:val="000000"/>
                <w:kern w:val="2"/>
                <w:sz w:val="21"/>
                <w:szCs w:val="21"/>
              </w:rPr>
              <w:t>1</w:t>
            </w:r>
            <w:r w:rsidRPr="00EF26F1">
              <w:rPr>
                <w:rFonts w:ascii="Times New Roman" w:hAnsi="Times New Roman" w:cs="Times New Roman"/>
                <w:color w:val="000000"/>
                <w:kern w:val="2"/>
                <w:sz w:val="21"/>
                <w:szCs w:val="21"/>
              </w:rPr>
              <w:t>项钢结构工程。</w:t>
            </w:r>
          </w:p>
          <w:p w14:paraId="7D19B181" w14:textId="77777777" w:rsidR="00E17619" w:rsidRPr="00EF26F1" w:rsidRDefault="00E17619" w:rsidP="00CC466C">
            <w:pPr>
              <w:pStyle w:val="a3"/>
              <w:snapToGrid w:val="0"/>
              <w:spacing w:before="0" w:beforeAutospacing="0" w:after="0" w:afterAutospacing="0"/>
              <w:jc w:val="both"/>
              <w:rPr>
                <w:rFonts w:ascii="Times New Roman" w:hAnsi="Times New Roman" w:cs="Times New Roman"/>
                <w:color w:val="000000"/>
                <w:kern w:val="2"/>
                <w:sz w:val="21"/>
                <w:szCs w:val="21"/>
              </w:rPr>
            </w:pPr>
            <w:r w:rsidRPr="00EF26F1">
              <w:rPr>
                <w:rFonts w:ascii="Times New Roman" w:hAnsi="Times New Roman" w:cs="Times New Roman"/>
                <w:color w:val="000000"/>
                <w:kern w:val="2"/>
                <w:sz w:val="21"/>
                <w:szCs w:val="21"/>
              </w:rPr>
              <w:t>注：同一业绩含有多项工作内容可以分别计算。</w:t>
            </w:r>
          </w:p>
        </w:tc>
        <w:tc>
          <w:tcPr>
            <w:tcW w:w="3621" w:type="dxa"/>
            <w:vAlign w:val="center"/>
          </w:tcPr>
          <w:p w14:paraId="5DBBAF1A" w14:textId="77777777" w:rsidR="00E17619" w:rsidRPr="00EF26F1" w:rsidRDefault="00E17619" w:rsidP="00CC466C">
            <w:pPr>
              <w:pStyle w:val="a3"/>
              <w:snapToGrid w:val="0"/>
              <w:spacing w:before="0" w:beforeAutospacing="0" w:after="0" w:afterAutospacing="0"/>
              <w:jc w:val="both"/>
              <w:rPr>
                <w:rFonts w:ascii="Times New Roman" w:hAnsi="Times New Roman" w:cs="Times New Roman"/>
                <w:color w:val="000000"/>
                <w:kern w:val="2"/>
                <w:sz w:val="21"/>
                <w:szCs w:val="21"/>
              </w:rPr>
            </w:pPr>
            <w:r w:rsidRPr="00EF26F1">
              <w:rPr>
                <w:rFonts w:ascii="Times New Roman" w:hAnsi="Times New Roman" w:cs="Times New Roman"/>
                <w:color w:val="000000"/>
                <w:kern w:val="2"/>
                <w:sz w:val="21"/>
                <w:szCs w:val="21"/>
              </w:rPr>
              <w:t>近五年内（</w:t>
            </w:r>
            <w:r w:rsidRPr="00EF26F1">
              <w:rPr>
                <w:rFonts w:ascii="Times New Roman" w:hAnsi="Times New Roman" w:cs="Times New Roman"/>
                <w:color w:val="000000"/>
                <w:kern w:val="2"/>
                <w:sz w:val="21"/>
                <w:szCs w:val="21"/>
              </w:rPr>
              <w:t>2016</w:t>
            </w:r>
            <w:r w:rsidRPr="00EF26F1">
              <w:rPr>
                <w:rFonts w:ascii="Times New Roman" w:hAnsi="Times New Roman" w:cs="Times New Roman"/>
                <w:color w:val="000000"/>
                <w:kern w:val="2"/>
                <w:sz w:val="21"/>
                <w:szCs w:val="21"/>
              </w:rPr>
              <w:t>年</w:t>
            </w:r>
            <w:r w:rsidRPr="00EF26F1">
              <w:rPr>
                <w:rFonts w:ascii="Times New Roman" w:hAnsi="Times New Roman" w:cs="Times New Roman"/>
                <w:color w:val="000000"/>
                <w:kern w:val="2"/>
                <w:sz w:val="21"/>
                <w:szCs w:val="21"/>
              </w:rPr>
              <w:t>11</w:t>
            </w:r>
            <w:r w:rsidRPr="00EF26F1">
              <w:rPr>
                <w:rFonts w:ascii="Times New Roman" w:hAnsi="Times New Roman" w:cs="Times New Roman"/>
                <w:color w:val="000000"/>
                <w:kern w:val="2"/>
                <w:sz w:val="21"/>
                <w:szCs w:val="21"/>
              </w:rPr>
              <w:t>月</w:t>
            </w:r>
            <w:r w:rsidRPr="00EF26F1">
              <w:rPr>
                <w:rFonts w:ascii="Times New Roman" w:hAnsi="Times New Roman" w:cs="Times New Roman"/>
                <w:color w:val="000000"/>
                <w:kern w:val="2"/>
                <w:sz w:val="21"/>
                <w:szCs w:val="21"/>
              </w:rPr>
              <w:t>1</w:t>
            </w:r>
            <w:r w:rsidRPr="00EF26F1">
              <w:rPr>
                <w:rFonts w:ascii="Times New Roman" w:hAnsi="Times New Roman" w:cs="Times New Roman"/>
                <w:color w:val="000000"/>
                <w:kern w:val="2"/>
                <w:sz w:val="21"/>
                <w:szCs w:val="21"/>
              </w:rPr>
              <w:t>日至投标文件递交截止日）通过交（竣</w:t>
            </w:r>
            <w:r w:rsidRPr="00EF26F1">
              <w:rPr>
                <w:rFonts w:ascii="Times New Roman" w:hAnsi="Times New Roman" w:cs="Times New Roman"/>
                <w:color w:val="000000"/>
                <w:kern w:val="2"/>
                <w:sz w:val="21"/>
                <w:szCs w:val="21"/>
              </w:rPr>
              <w:t>)</w:t>
            </w:r>
            <w:r w:rsidRPr="00EF26F1">
              <w:rPr>
                <w:rFonts w:ascii="Times New Roman" w:hAnsi="Times New Roman" w:cs="Times New Roman"/>
                <w:color w:val="000000"/>
                <w:kern w:val="2"/>
                <w:sz w:val="21"/>
                <w:szCs w:val="21"/>
              </w:rPr>
              <w:t>工验收并满足：</w:t>
            </w:r>
          </w:p>
          <w:p w14:paraId="0439616C" w14:textId="77777777" w:rsidR="00E17619" w:rsidRPr="00EF26F1" w:rsidRDefault="00E17619" w:rsidP="00CC466C">
            <w:pPr>
              <w:pStyle w:val="a3"/>
              <w:snapToGrid w:val="0"/>
              <w:spacing w:before="0" w:beforeAutospacing="0" w:after="0" w:afterAutospacing="0"/>
              <w:jc w:val="both"/>
              <w:rPr>
                <w:rFonts w:ascii="Times New Roman" w:hAnsi="Times New Roman" w:cs="Times New Roman"/>
                <w:color w:val="000000"/>
                <w:kern w:val="2"/>
                <w:sz w:val="21"/>
                <w:szCs w:val="21"/>
              </w:rPr>
            </w:pPr>
            <w:r w:rsidRPr="00EF26F1">
              <w:rPr>
                <w:rFonts w:ascii="Times New Roman" w:hAnsi="Times New Roman" w:cs="Times New Roman"/>
                <w:color w:val="000000"/>
                <w:kern w:val="2"/>
                <w:sz w:val="21"/>
                <w:szCs w:val="21"/>
              </w:rPr>
              <w:t>至少完成过</w:t>
            </w:r>
            <w:r w:rsidRPr="00EF26F1">
              <w:rPr>
                <w:rFonts w:ascii="Times New Roman" w:hAnsi="Times New Roman" w:cs="Times New Roman"/>
                <w:color w:val="000000"/>
                <w:kern w:val="2"/>
                <w:sz w:val="21"/>
                <w:szCs w:val="21"/>
              </w:rPr>
              <w:t>2</w:t>
            </w:r>
            <w:r w:rsidRPr="00EF26F1">
              <w:rPr>
                <w:rFonts w:ascii="Times New Roman" w:hAnsi="Times New Roman" w:cs="Times New Roman"/>
                <w:color w:val="000000"/>
                <w:kern w:val="2"/>
                <w:sz w:val="21"/>
                <w:szCs w:val="21"/>
              </w:rPr>
              <w:t>项房屋建筑工程施工业绩；</w:t>
            </w:r>
          </w:p>
          <w:p w14:paraId="285B3212" w14:textId="77777777" w:rsidR="00E17619" w:rsidRPr="00EF26F1" w:rsidRDefault="00E17619" w:rsidP="00CC466C">
            <w:pPr>
              <w:pStyle w:val="a3"/>
              <w:snapToGrid w:val="0"/>
              <w:spacing w:before="0" w:beforeAutospacing="0" w:after="0" w:afterAutospacing="0"/>
              <w:jc w:val="both"/>
              <w:rPr>
                <w:rFonts w:ascii="Times New Roman" w:hAnsi="Times New Roman" w:cs="Times New Roman"/>
                <w:color w:val="000000"/>
                <w:kern w:val="2"/>
                <w:sz w:val="21"/>
                <w:szCs w:val="21"/>
              </w:rPr>
            </w:pPr>
          </w:p>
        </w:tc>
      </w:tr>
    </w:tbl>
    <w:p w14:paraId="0BF727FD" w14:textId="77C3D380" w:rsidR="00E17619" w:rsidRPr="00EF26F1" w:rsidRDefault="00E17619" w:rsidP="00E17619">
      <w:pPr>
        <w:pStyle w:val="a3"/>
        <w:snapToGrid w:val="0"/>
        <w:spacing w:before="0" w:beforeAutospacing="0" w:after="0" w:afterAutospacing="0" w:line="360" w:lineRule="auto"/>
        <w:ind w:firstLineChars="200" w:firstLine="480"/>
        <w:jc w:val="both"/>
        <w:rPr>
          <w:rFonts w:ascii="Times New Roman" w:hAnsi="Times New Roman" w:cs="Times New Roman"/>
          <w:color w:val="000000"/>
          <w:kern w:val="2"/>
        </w:rPr>
      </w:pPr>
      <w:r>
        <w:rPr>
          <w:rFonts w:ascii="Times New Roman" w:hAnsi="Times New Roman" w:cs="Times New Roman"/>
          <w:color w:val="000000"/>
          <w:kern w:val="2"/>
        </w:rPr>
        <w:t>2</w:t>
      </w:r>
      <w:r w:rsidRPr="00EF26F1">
        <w:rPr>
          <w:rFonts w:ascii="Times New Roman" w:hAnsi="Times New Roman" w:cs="Times New Roman"/>
          <w:color w:val="000000"/>
          <w:kern w:val="2"/>
        </w:rPr>
        <w:t>.2</w:t>
      </w:r>
      <w:r w:rsidRPr="00EF26F1">
        <w:rPr>
          <w:rFonts w:ascii="Times New Roman" w:hAnsi="Times New Roman" w:cs="Times New Roman"/>
          <w:color w:val="000000"/>
          <w:kern w:val="2"/>
        </w:rPr>
        <w:t>主要人员要求（</w:t>
      </w:r>
      <w:r w:rsidRPr="00EF26F1">
        <w:rPr>
          <w:rFonts w:ascii="Times New Roman" w:hAnsi="Times New Roman" w:cs="Times New Roman"/>
          <w:color w:val="000000"/>
          <w:kern w:val="2"/>
        </w:rPr>
        <w:t>FJ1</w:t>
      </w:r>
      <w:r w:rsidRPr="00EF26F1">
        <w:rPr>
          <w:rFonts w:ascii="Times New Roman" w:hAnsi="Times New Roman" w:cs="Times New Roman"/>
          <w:color w:val="000000"/>
          <w:kern w:val="2"/>
        </w:rPr>
        <w:t>、</w:t>
      </w:r>
      <w:r w:rsidRPr="00EF26F1">
        <w:rPr>
          <w:rFonts w:ascii="Times New Roman" w:hAnsi="Times New Roman" w:cs="Times New Roman"/>
          <w:color w:val="000000"/>
          <w:kern w:val="2"/>
        </w:rPr>
        <w:t>FJ2</w:t>
      </w:r>
      <w:r w:rsidRPr="00EF26F1">
        <w:rPr>
          <w:rFonts w:ascii="Times New Roman" w:hAnsi="Times New Roman" w:cs="Times New Roman"/>
          <w:color w:val="000000"/>
          <w:kern w:val="2"/>
        </w:rPr>
        <w:t>标段）：</w:t>
      </w:r>
    </w:p>
    <w:p w14:paraId="23C5CBD6" w14:textId="77777777" w:rsidR="00E17619" w:rsidRPr="00EF26F1" w:rsidRDefault="00E17619" w:rsidP="00E17619">
      <w:pPr>
        <w:pStyle w:val="a3"/>
        <w:snapToGrid w:val="0"/>
        <w:spacing w:before="0" w:beforeAutospacing="0" w:after="0" w:afterAutospacing="0" w:line="360" w:lineRule="auto"/>
        <w:ind w:firstLineChars="200" w:firstLine="480"/>
        <w:jc w:val="both"/>
        <w:rPr>
          <w:rFonts w:ascii="Times New Roman" w:hAnsi="Times New Roman" w:cs="Times New Roman"/>
          <w:color w:val="000000"/>
          <w:kern w:val="2"/>
        </w:rPr>
      </w:pPr>
      <w:r w:rsidRPr="00EF26F1">
        <w:rPr>
          <w:rFonts w:ascii="Times New Roman" w:hAnsi="Times New Roman" w:cs="Times New Roman"/>
          <w:color w:val="000000"/>
          <w:kern w:val="2"/>
        </w:rPr>
        <w:t>项目经理：</w:t>
      </w:r>
      <w:r w:rsidRPr="00EF26F1">
        <w:rPr>
          <w:rFonts w:ascii="Times New Roman" w:hAnsi="Times New Roman" w:cs="Times New Roman"/>
          <w:color w:val="000000"/>
          <w:kern w:val="2"/>
        </w:rPr>
        <w:t>1</w:t>
      </w:r>
      <w:r w:rsidRPr="00EF26F1">
        <w:rPr>
          <w:rFonts w:ascii="Times New Roman" w:hAnsi="Times New Roman" w:cs="Times New Roman"/>
          <w:color w:val="000000"/>
          <w:kern w:val="2"/>
        </w:rPr>
        <w:t>名，工程师及以上职称（建筑工程相关专业），具有二级及以上建造师注册证（建筑工程专业，且注册单位必须与投标人名称一致），持有建设主管部门颁发的安全生产考核合格证书（</w:t>
      </w:r>
      <w:r w:rsidRPr="00EF26F1">
        <w:rPr>
          <w:rFonts w:ascii="Times New Roman" w:hAnsi="Times New Roman" w:cs="Times New Roman"/>
          <w:color w:val="000000"/>
          <w:kern w:val="2"/>
        </w:rPr>
        <w:t>B</w:t>
      </w:r>
      <w:r w:rsidRPr="00EF26F1">
        <w:rPr>
          <w:rFonts w:ascii="Times New Roman" w:hAnsi="Times New Roman" w:cs="Times New Roman"/>
          <w:color w:val="000000"/>
          <w:kern w:val="2"/>
        </w:rPr>
        <w:t>证）（且单位必须与投标人名称一致）。作为项目经理至少负责过</w:t>
      </w:r>
      <w:r w:rsidRPr="00EF26F1">
        <w:rPr>
          <w:rFonts w:ascii="Times New Roman" w:hAnsi="Times New Roman" w:cs="Times New Roman"/>
          <w:color w:val="000000"/>
          <w:kern w:val="2"/>
        </w:rPr>
        <w:t>1</w:t>
      </w:r>
      <w:r w:rsidRPr="00EF26F1">
        <w:rPr>
          <w:rFonts w:ascii="Times New Roman" w:hAnsi="Times New Roman" w:cs="Times New Roman"/>
          <w:color w:val="000000"/>
          <w:kern w:val="2"/>
        </w:rPr>
        <w:t>项房屋建筑工程施工业绩。</w:t>
      </w:r>
    </w:p>
    <w:p w14:paraId="762989AF" w14:textId="77777777" w:rsidR="00E17619" w:rsidRPr="00EF26F1" w:rsidRDefault="00E17619" w:rsidP="00E17619">
      <w:pPr>
        <w:pStyle w:val="a3"/>
        <w:snapToGrid w:val="0"/>
        <w:spacing w:before="0" w:beforeAutospacing="0" w:after="0" w:afterAutospacing="0" w:line="360" w:lineRule="auto"/>
        <w:ind w:firstLineChars="200" w:firstLine="480"/>
        <w:jc w:val="both"/>
        <w:rPr>
          <w:rFonts w:ascii="Times New Roman" w:hAnsi="Times New Roman" w:cs="Times New Roman"/>
          <w:color w:val="000000"/>
          <w:kern w:val="2"/>
        </w:rPr>
      </w:pPr>
      <w:r w:rsidRPr="00EF26F1">
        <w:rPr>
          <w:rFonts w:ascii="Times New Roman" w:hAnsi="Times New Roman" w:cs="Times New Roman"/>
          <w:color w:val="000000"/>
          <w:kern w:val="2"/>
        </w:rPr>
        <w:t>项目总工：</w:t>
      </w:r>
      <w:r w:rsidRPr="00EF26F1">
        <w:rPr>
          <w:rFonts w:ascii="Times New Roman" w:hAnsi="Times New Roman" w:cs="Times New Roman"/>
          <w:color w:val="000000"/>
          <w:kern w:val="2"/>
        </w:rPr>
        <w:t>1</w:t>
      </w:r>
      <w:r w:rsidRPr="00EF26F1">
        <w:rPr>
          <w:rFonts w:ascii="Times New Roman" w:hAnsi="Times New Roman" w:cs="Times New Roman"/>
          <w:color w:val="000000"/>
          <w:kern w:val="2"/>
        </w:rPr>
        <w:t>名，高级工程师及以上职称（建筑工程相关专业），持有建设主管部门颁发的安全生产考核合格证书（</w:t>
      </w:r>
      <w:r w:rsidRPr="00EF26F1">
        <w:rPr>
          <w:rFonts w:ascii="Times New Roman" w:hAnsi="Times New Roman" w:cs="Times New Roman"/>
          <w:color w:val="000000"/>
          <w:kern w:val="2"/>
        </w:rPr>
        <w:t>B</w:t>
      </w:r>
      <w:r w:rsidRPr="00EF26F1">
        <w:rPr>
          <w:rFonts w:ascii="Times New Roman" w:hAnsi="Times New Roman" w:cs="Times New Roman"/>
          <w:color w:val="000000"/>
          <w:kern w:val="2"/>
        </w:rPr>
        <w:t>证）（且单位必须与投标人名称一致）。作为项目总工至少负责过</w:t>
      </w:r>
      <w:r w:rsidRPr="00EF26F1">
        <w:rPr>
          <w:rFonts w:ascii="Times New Roman" w:hAnsi="Times New Roman" w:cs="Times New Roman"/>
          <w:color w:val="000000"/>
          <w:kern w:val="2"/>
        </w:rPr>
        <w:t>1</w:t>
      </w:r>
      <w:r w:rsidRPr="00EF26F1">
        <w:rPr>
          <w:rFonts w:ascii="Times New Roman" w:hAnsi="Times New Roman" w:cs="Times New Roman"/>
          <w:color w:val="000000"/>
          <w:kern w:val="2"/>
        </w:rPr>
        <w:t>项房屋建筑工程施工业绩。</w:t>
      </w:r>
    </w:p>
    <w:p w14:paraId="32940093" w14:textId="0563EEF8" w:rsidR="00E17619" w:rsidRPr="00EF26F1" w:rsidRDefault="00E17619" w:rsidP="00E17619">
      <w:pPr>
        <w:pStyle w:val="a3"/>
        <w:snapToGrid w:val="0"/>
        <w:spacing w:before="0" w:beforeAutospacing="0" w:after="0" w:afterAutospacing="0" w:line="360" w:lineRule="auto"/>
        <w:ind w:firstLineChars="200" w:firstLine="480"/>
        <w:jc w:val="both"/>
        <w:rPr>
          <w:rFonts w:ascii="Times New Roman" w:hAnsi="Times New Roman" w:cs="Times New Roman"/>
          <w:color w:val="000000"/>
          <w:kern w:val="2"/>
        </w:rPr>
      </w:pPr>
      <w:r>
        <w:rPr>
          <w:rFonts w:ascii="Times New Roman" w:hAnsi="Times New Roman" w:cs="Times New Roman"/>
          <w:color w:val="000000"/>
          <w:kern w:val="2"/>
        </w:rPr>
        <w:t>2</w:t>
      </w:r>
      <w:r w:rsidRPr="00EF26F1">
        <w:rPr>
          <w:rFonts w:ascii="Times New Roman" w:hAnsi="Times New Roman" w:cs="Times New Roman"/>
          <w:color w:val="000000"/>
          <w:kern w:val="2"/>
        </w:rPr>
        <w:t>.3</w:t>
      </w:r>
      <w:r w:rsidRPr="00EF26F1">
        <w:rPr>
          <w:rFonts w:ascii="Times New Roman" w:hAnsi="Times New Roman" w:cs="Times New Roman"/>
          <w:color w:val="000000"/>
          <w:kern w:val="2"/>
        </w:rPr>
        <w:t>本项目不接受联合体投标。</w:t>
      </w:r>
    </w:p>
    <w:p w14:paraId="72E6E6EF" w14:textId="5779BDA0" w:rsidR="00E17619" w:rsidRPr="00EF26F1" w:rsidRDefault="00E17619" w:rsidP="00E17619">
      <w:pPr>
        <w:pStyle w:val="a3"/>
        <w:snapToGrid w:val="0"/>
        <w:spacing w:before="0" w:beforeAutospacing="0" w:after="0" w:afterAutospacing="0" w:line="360" w:lineRule="auto"/>
        <w:ind w:firstLineChars="200" w:firstLine="480"/>
        <w:jc w:val="both"/>
        <w:rPr>
          <w:rFonts w:ascii="Times New Roman" w:hAnsi="Times New Roman" w:cs="Times New Roman"/>
          <w:color w:val="000000"/>
          <w:kern w:val="2"/>
        </w:rPr>
      </w:pPr>
      <w:r>
        <w:rPr>
          <w:rFonts w:ascii="Times New Roman" w:hAnsi="Times New Roman" w:cs="Times New Roman"/>
          <w:color w:val="000000"/>
          <w:kern w:val="2"/>
        </w:rPr>
        <w:t>2</w:t>
      </w:r>
      <w:r w:rsidRPr="00EF26F1">
        <w:rPr>
          <w:rFonts w:ascii="Times New Roman" w:hAnsi="Times New Roman" w:cs="Times New Roman"/>
          <w:color w:val="000000"/>
          <w:kern w:val="2"/>
        </w:rPr>
        <w:t>.4</w:t>
      </w:r>
      <w:r w:rsidRPr="00EF26F1">
        <w:rPr>
          <w:rFonts w:ascii="Times New Roman" w:hAnsi="Times New Roman" w:cs="Times New Roman"/>
          <w:color w:val="000000"/>
          <w:kern w:val="2"/>
        </w:rPr>
        <w:t>投标人具有下列情况之一的，不得同时参与本项目同一标段的投标，否则相关投标均无效：</w:t>
      </w:r>
    </w:p>
    <w:p w14:paraId="1F364F5E" w14:textId="77777777" w:rsidR="00E17619" w:rsidRPr="00EF26F1" w:rsidRDefault="00E17619" w:rsidP="00E17619">
      <w:pPr>
        <w:pStyle w:val="a3"/>
        <w:snapToGrid w:val="0"/>
        <w:spacing w:before="0" w:beforeAutospacing="0" w:after="0" w:afterAutospacing="0" w:line="360" w:lineRule="auto"/>
        <w:ind w:firstLineChars="200" w:firstLine="480"/>
        <w:jc w:val="both"/>
        <w:rPr>
          <w:rFonts w:ascii="Times New Roman" w:hAnsi="Times New Roman" w:cs="Times New Roman"/>
          <w:color w:val="000000"/>
          <w:kern w:val="2"/>
        </w:rPr>
      </w:pPr>
      <w:r w:rsidRPr="00EF26F1">
        <w:rPr>
          <w:rFonts w:ascii="Times New Roman" w:hAnsi="Times New Roman" w:cs="Times New Roman"/>
          <w:color w:val="000000"/>
          <w:kern w:val="2"/>
        </w:rPr>
        <w:t>（</w:t>
      </w:r>
      <w:r w:rsidRPr="00EF26F1">
        <w:rPr>
          <w:rFonts w:ascii="Times New Roman" w:hAnsi="Times New Roman" w:cs="Times New Roman"/>
          <w:color w:val="000000"/>
          <w:kern w:val="2"/>
        </w:rPr>
        <w:t>1</w:t>
      </w:r>
      <w:r w:rsidRPr="00EF26F1">
        <w:rPr>
          <w:rFonts w:ascii="Times New Roman" w:hAnsi="Times New Roman" w:cs="Times New Roman"/>
          <w:color w:val="000000"/>
          <w:kern w:val="2"/>
        </w:rPr>
        <w:t>）单位负责人为同一人或者存在控股、管理关系的不同单位；</w:t>
      </w:r>
    </w:p>
    <w:p w14:paraId="018F9C66" w14:textId="77777777" w:rsidR="00E17619" w:rsidRPr="00EF26F1" w:rsidRDefault="00E17619" w:rsidP="00E17619">
      <w:pPr>
        <w:pStyle w:val="a3"/>
        <w:snapToGrid w:val="0"/>
        <w:spacing w:before="0" w:beforeAutospacing="0" w:after="0" w:afterAutospacing="0" w:line="360" w:lineRule="auto"/>
        <w:ind w:firstLineChars="200" w:firstLine="480"/>
        <w:jc w:val="both"/>
        <w:rPr>
          <w:rFonts w:ascii="Times New Roman" w:hAnsi="Times New Roman" w:cs="Times New Roman"/>
          <w:color w:val="000000"/>
          <w:kern w:val="2"/>
        </w:rPr>
      </w:pPr>
      <w:r w:rsidRPr="00EF26F1">
        <w:rPr>
          <w:rFonts w:ascii="Times New Roman" w:hAnsi="Times New Roman" w:cs="Times New Roman"/>
          <w:color w:val="000000"/>
          <w:kern w:val="2"/>
        </w:rPr>
        <w:t>（</w:t>
      </w:r>
      <w:r w:rsidRPr="00EF26F1">
        <w:rPr>
          <w:rFonts w:ascii="Times New Roman" w:hAnsi="Times New Roman" w:cs="Times New Roman"/>
          <w:color w:val="000000"/>
          <w:kern w:val="2"/>
        </w:rPr>
        <w:t>2</w:t>
      </w:r>
      <w:r w:rsidRPr="00EF26F1">
        <w:rPr>
          <w:rFonts w:ascii="Times New Roman" w:hAnsi="Times New Roman" w:cs="Times New Roman"/>
          <w:color w:val="000000"/>
          <w:kern w:val="2"/>
        </w:rPr>
        <w:t>）具有投资参股关系的关联企业；</w:t>
      </w:r>
    </w:p>
    <w:p w14:paraId="7D6FA0F6" w14:textId="77777777" w:rsidR="00E17619" w:rsidRPr="00EF26F1" w:rsidRDefault="00E17619" w:rsidP="00E17619">
      <w:pPr>
        <w:pStyle w:val="a3"/>
        <w:snapToGrid w:val="0"/>
        <w:spacing w:before="0" w:beforeAutospacing="0" w:after="0" w:afterAutospacing="0" w:line="360" w:lineRule="auto"/>
        <w:ind w:firstLineChars="200" w:firstLine="480"/>
        <w:jc w:val="both"/>
        <w:rPr>
          <w:rFonts w:ascii="Times New Roman" w:hAnsi="Times New Roman" w:cs="Times New Roman"/>
          <w:color w:val="000000"/>
          <w:kern w:val="2"/>
        </w:rPr>
      </w:pPr>
      <w:r w:rsidRPr="00EF26F1">
        <w:rPr>
          <w:rFonts w:ascii="Times New Roman" w:hAnsi="Times New Roman" w:cs="Times New Roman"/>
          <w:color w:val="000000"/>
          <w:kern w:val="2"/>
        </w:rPr>
        <w:t>（</w:t>
      </w:r>
      <w:r w:rsidRPr="00EF26F1">
        <w:rPr>
          <w:rFonts w:ascii="Times New Roman" w:hAnsi="Times New Roman" w:cs="Times New Roman"/>
          <w:color w:val="000000"/>
          <w:kern w:val="2"/>
        </w:rPr>
        <w:t>3</w:t>
      </w:r>
      <w:r w:rsidRPr="00EF26F1">
        <w:rPr>
          <w:rFonts w:ascii="Times New Roman" w:hAnsi="Times New Roman" w:cs="Times New Roman"/>
          <w:color w:val="000000"/>
          <w:kern w:val="2"/>
        </w:rPr>
        <w:t>）董事、监事、总经理、副总经理和财务负责人相互兼职的关联企业。</w:t>
      </w:r>
    </w:p>
    <w:p w14:paraId="3E7EE824" w14:textId="2F753377" w:rsidR="00E17619" w:rsidRPr="00EF26F1" w:rsidRDefault="00E17619" w:rsidP="00E17619">
      <w:pPr>
        <w:pStyle w:val="a3"/>
        <w:snapToGrid w:val="0"/>
        <w:spacing w:before="0" w:beforeAutospacing="0" w:after="0" w:afterAutospacing="0" w:line="360" w:lineRule="auto"/>
        <w:ind w:firstLineChars="200" w:firstLine="480"/>
        <w:rPr>
          <w:rFonts w:ascii="Times New Roman" w:hAnsi="Times New Roman" w:cs="Times New Roman"/>
          <w:color w:val="000000"/>
          <w:kern w:val="2"/>
        </w:rPr>
      </w:pPr>
      <w:r>
        <w:rPr>
          <w:rFonts w:ascii="Times New Roman" w:hAnsi="Times New Roman" w:cs="Times New Roman"/>
          <w:color w:val="000000"/>
          <w:kern w:val="2"/>
        </w:rPr>
        <w:t>2</w:t>
      </w:r>
      <w:r w:rsidRPr="00EF26F1">
        <w:rPr>
          <w:rFonts w:ascii="Times New Roman" w:hAnsi="Times New Roman" w:cs="Times New Roman"/>
          <w:color w:val="000000"/>
          <w:kern w:val="2"/>
        </w:rPr>
        <w:t>.5</w:t>
      </w:r>
      <w:r w:rsidRPr="00EF26F1">
        <w:rPr>
          <w:rFonts w:ascii="Times New Roman" w:hAnsi="Times New Roman" w:cs="Times New Roman"/>
          <w:color w:val="000000"/>
          <w:kern w:val="2"/>
        </w:rPr>
        <w:t>凡被交通运输部或山西省交通运输厅取消投标资格或禁止进入建设市场的施工企业，在处罚期内无资格参与本项目的投标。</w:t>
      </w:r>
    </w:p>
    <w:p w14:paraId="259C8C50" w14:textId="54AD720B" w:rsidR="00E17619" w:rsidRPr="00EF26F1" w:rsidRDefault="00E17619" w:rsidP="00E17619">
      <w:pPr>
        <w:pStyle w:val="a3"/>
        <w:snapToGrid w:val="0"/>
        <w:spacing w:before="0" w:beforeAutospacing="0" w:after="0" w:afterAutospacing="0" w:line="360" w:lineRule="auto"/>
        <w:ind w:firstLineChars="200" w:firstLine="480"/>
        <w:rPr>
          <w:rFonts w:ascii="Times New Roman" w:hAnsi="Times New Roman" w:cs="Times New Roman"/>
          <w:color w:val="000000"/>
          <w:kern w:val="2"/>
        </w:rPr>
      </w:pPr>
      <w:r>
        <w:rPr>
          <w:rFonts w:ascii="Times New Roman" w:hAnsi="Times New Roman" w:cs="Times New Roman"/>
          <w:color w:val="000000"/>
          <w:kern w:val="2"/>
        </w:rPr>
        <w:t>2</w:t>
      </w:r>
      <w:r w:rsidRPr="00EF26F1">
        <w:rPr>
          <w:rFonts w:ascii="Times New Roman" w:hAnsi="Times New Roman" w:cs="Times New Roman"/>
          <w:color w:val="000000"/>
          <w:kern w:val="2"/>
        </w:rPr>
        <w:t>.6</w:t>
      </w:r>
      <w:r w:rsidRPr="00EF26F1">
        <w:rPr>
          <w:rFonts w:ascii="Times New Roman" w:hAnsi="Times New Roman" w:cs="Times New Roman"/>
          <w:color w:val="000000"/>
          <w:kern w:val="2"/>
        </w:rPr>
        <w:t>在交通运输部或山西省公路建设市场信用评价的考核定级中，被评价为</w:t>
      </w:r>
      <w:r w:rsidRPr="00EF26F1">
        <w:rPr>
          <w:rFonts w:ascii="Times New Roman" w:hAnsi="Times New Roman" w:cs="Times New Roman"/>
          <w:color w:val="000000"/>
          <w:kern w:val="2"/>
        </w:rPr>
        <w:t>D</w:t>
      </w:r>
      <w:r w:rsidRPr="00EF26F1">
        <w:rPr>
          <w:rFonts w:ascii="Times New Roman" w:hAnsi="Times New Roman" w:cs="Times New Roman"/>
          <w:color w:val="000000"/>
          <w:kern w:val="2"/>
        </w:rPr>
        <w:t>级的施工企业，在处罚期内无资格参与本项目的投标。</w:t>
      </w:r>
    </w:p>
    <w:p w14:paraId="01BFADBC" w14:textId="4E6C20BC" w:rsidR="00E17619" w:rsidRPr="00EF26F1" w:rsidRDefault="00E17619" w:rsidP="00E17619">
      <w:pPr>
        <w:pStyle w:val="a3"/>
        <w:snapToGrid w:val="0"/>
        <w:spacing w:before="0" w:beforeAutospacing="0" w:after="0" w:afterAutospacing="0" w:line="360" w:lineRule="auto"/>
        <w:ind w:firstLineChars="200" w:firstLine="480"/>
        <w:rPr>
          <w:rFonts w:ascii="Times New Roman" w:hAnsi="Times New Roman" w:cs="Times New Roman"/>
          <w:color w:val="000000"/>
          <w:kern w:val="2"/>
        </w:rPr>
      </w:pPr>
      <w:r>
        <w:rPr>
          <w:rFonts w:ascii="Times New Roman" w:hAnsi="Times New Roman" w:cs="Times New Roman"/>
          <w:color w:val="000000"/>
          <w:kern w:val="2"/>
        </w:rPr>
        <w:t>2</w:t>
      </w:r>
      <w:r w:rsidRPr="00EF26F1">
        <w:rPr>
          <w:rFonts w:ascii="Times New Roman" w:hAnsi="Times New Roman" w:cs="Times New Roman"/>
          <w:color w:val="000000"/>
          <w:kern w:val="2"/>
        </w:rPr>
        <w:t>.7</w:t>
      </w:r>
      <w:r w:rsidRPr="00EF26F1">
        <w:rPr>
          <w:rFonts w:ascii="Times New Roman" w:hAnsi="Times New Roman" w:cs="Times New Roman"/>
          <w:color w:val="000000"/>
          <w:kern w:val="2"/>
        </w:rPr>
        <w:t>投标人近三年（</w:t>
      </w:r>
      <w:r w:rsidRPr="00EF26F1">
        <w:rPr>
          <w:rFonts w:ascii="Times New Roman" w:hAnsi="Times New Roman" w:cs="Times New Roman"/>
          <w:color w:val="000000"/>
          <w:kern w:val="2"/>
        </w:rPr>
        <w:t>2018</w:t>
      </w:r>
      <w:r w:rsidRPr="00EF26F1">
        <w:rPr>
          <w:rFonts w:ascii="Times New Roman" w:hAnsi="Times New Roman" w:cs="Times New Roman"/>
          <w:color w:val="000000"/>
          <w:kern w:val="2"/>
        </w:rPr>
        <w:t>年</w:t>
      </w:r>
      <w:r w:rsidRPr="00EF26F1">
        <w:rPr>
          <w:rFonts w:ascii="Times New Roman" w:hAnsi="Times New Roman" w:cs="Times New Roman"/>
          <w:color w:val="000000"/>
          <w:kern w:val="2"/>
        </w:rPr>
        <w:t>11</w:t>
      </w:r>
      <w:r w:rsidRPr="00EF26F1">
        <w:rPr>
          <w:rFonts w:ascii="Times New Roman" w:hAnsi="Times New Roman" w:cs="Times New Roman"/>
          <w:color w:val="000000"/>
          <w:kern w:val="2"/>
        </w:rPr>
        <w:t>月至今）未在交通工程建设领域因重、特大工程质量、安全事故受到省级及以上行政主管部门的通报，未在山西省公路工程建设项目中发生重大工程质量、安全等事故并受到通报。</w:t>
      </w:r>
    </w:p>
    <w:p w14:paraId="3178C284" w14:textId="0D765B5F" w:rsidR="00E17619" w:rsidRPr="00EF26F1" w:rsidRDefault="00E17619" w:rsidP="00E17619">
      <w:pPr>
        <w:pStyle w:val="a3"/>
        <w:snapToGrid w:val="0"/>
        <w:spacing w:before="0" w:beforeAutospacing="0" w:after="0" w:afterAutospacing="0" w:line="360" w:lineRule="auto"/>
        <w:ind w:firstLineChars="200" w:firstLine="480"/>
        <w:rPr>
          <w:rFonts w:ascii="Times New Roman" w:hAnsi="Times New Roman" w:cs="Times New Roman"/>
          <w:color w:val="000000"/>
          <w:kern w:val="2"/>
        </w:rPr>
      </w:pPr>
      <w:r>
        <w:rPr>
          <w:rFonts w:ascii="Times New Roman" w:hAnsi="Times New Roman" w:cs="Times New Roman"/>
          <w:color w:val="000000"/>
          <w:kern w:val="2"/>
        </w:rPr>
        <w:t>2</w:t>
      </w:r>
      <w:r w:rsidRPr="00EF26F1">
        <w:rPr>
          <w:rFonts w:ascii="Times New Roman" w:hAnsi="Times New Roman" w:cs="Times New Roman"/>
          <w:color w:val="000000"/>
          <w:kern w:val="2"/>
        </w:rPr>
        <w:t>.8</w:t>
      </w:r>
      <w:r w:rsidRPr="00EF26F1">
        <w:rPr>
          <w:rFonts w:ascii="Times New Roman" w:hAnsi="Times New Roman" w:cs="Times New Roman"/>
          <w:color w:val="000000"/>
          <w:kern w:val="2"/>
        </w:rPr>
        <w:t>投标人未在山西省公路建设市场中发生严重不履约行为。</w:t>
      </w:r>
    </w:p>
    <w:p w14:paraId="00CB04CC" w14:textId="57AFC374" w:rsidR="00E17619" w:rsidRPr="00EF26F1" w:rsidRDefault="00E17619" w:rsidP="00E17619">
      <w:pPr>
        <w:pStyle w:val="a3"/>
        <w:snapToGrid w:val="0"/>
        <w:spacing w:before="0" w:beforeAutospacing="0" w:after="0" w:afterAutospacing="0" w:line="360" w:lineRule="auto"/>
        <w:ind w:firstLineChars="200" w:firstLine="480"/>
        <w:rPr>
          <w:rFonts w:ascii="Times New Roman" w:hAnsi="Times New Roman" w:cs="Times New Roman"/>
          <w:color w:val="000000"/>
          <w:kern w:val="2"/>
        </w:rPr>
      </w:pPr>
      <w:r>
        <w:rPr>
          <w:rFonts w:ascii="Times New Roman" w:hAnsi="Times New Roman" w:cs="Times New Roman"/>
          <w:color w:val="000000"/>
          <w:kern w:val="2"/>
        </w:rPr>
        <w:t>2</w:t>
      </w:r>
      <w:r w:rsidRPr="00EF26F1">
        <w:rPr>
          <w:rFonts w:ascii="Times New Roman" w:hAnsi="Times New Roman" w:cs="Times New Roman"/>
          <w:color w:val="000000"/>
          <w:kern w:val="2"/>
        </w:rPr>
        <w:t>.9</w:t>
      </w:r>
      <w:r w:rsidRPr="00EF26F1">
        <w:rPr>
          <w:rFonts w:ascii="Times New Roman" w:hAnsi="Times New Roman" w:cs="Times New Roman"/>
          <w:color w:val="000000"/>
          <w:kern w:val="2"/>
        </w:rPr>
        <w:t>投标人在</w:t>
      </w:r>
      <w:r w:rsidRPr="00EF26F1">
        <w:rPr>
          <w:rFonts w:ascii="Times New Roman" w:hAnsi="Times New Roman" w:cs="Times New Roman"/>
          <w:color w:val="000000"/>
          <w:kern w:val="2"/>
        </w:rPr>
        <w:t>“</w:t>
      </w:r>
      <w:r w:rsidRPr="00EF26F1">
        <w:rPr>
          <w:rFonts w:ascii="Times New Roman" w:hAnsi="Times New Roman" w:cs="Times New Roman"/>
          <w:color w:val="000000"/>
          <w:kern w:val="2"/>
        </w:rPr>
        <w:t>信用中国</w:t>
      </w:r>
      <w:r w:rsidRPr="00EF26F1">
        <w:rPr>
          <w:rFonts w:ascii="Times New Roman" w:hAnsi="Times New Roman" w:cs="Times New Roman"/>
          <w:color w:val="000000"/>
          <w:kern w:val="2"/>
        </w:rPr>
        <w:t>”</w:t>
      </w:r>
      <w:r w:rsidRPr="00EF26F1">
        <w:rPr>
          <w:rFonts w:ascii="Times New Roman" w:hAnsi="Times New Roman" w:cs="Times New Roman"/>
          <w:color w:val="000000"/>
          <w:kern w:val="2"/>
        </w:rPr>
        <w:t>（</w:t>
      </w:r>
      <w:r w:rsidRPr="00EF26F1">
        <w:rPr>
          <w:rFonts w:ascii="Times New Roman" w:hAnsi="Times New Roman" w:cs="Times New Roman"/>
          <w:color w:val="000000"/>
          <w:kern w:val="2"/>
        </w:rPr>
        <w:t>http</w:t>
      </w:r>
      <w:r w:rsidRPr="00EF26F1">
        <w:rPr>
          <w:rFonts w:ascii="Times New Roman" w:hAnsi="Times New Roman" w:cs="Times New Roman"/>
          <w:color w:val="000000"/>
          <w:kern w:val="2"/>
        </w:rPr>
        <w:t>：</w:t>
      </w:r>
      <w:r w:rsidRPr="00EF26F1">
        <w:rPr>
          <w:rFonts w:ascii="Times New Roman" w:hAnsi="Times New Roman" w:cs="Times New Roman"/>
          <w:color w:val="000000"/>
          <w:kern w:val="2"/>
        </w:rPr>
        <w:t>//www.creditchina.gov.cn/</w:t>
      </w:r>
      <w:r w:rsidRPr="00EF26F1">
        <w:rPr>
          <w:rFonts w:ascii="Times New Roman" w:hAnsi="Times New Roman" w:cs="Times New Roman"/>
          <w:color w:val="000000"/>
          <w:kern w:val="2"/>
        </w:rPr>
        <w:t>）网站中未被列入失信被执行人名单。</w:t>
      </w:r>
    </w:p>
    <w:p w14:paraId="0783AB21" w14:textId="0AE5DFD9" w:rsidR="00E17619" w:rsidRPr="00EF26F1" w:rsidRDefault="00E17619" w:rsidP="00E17619">
      <w:pPr>
        <w:pStyle w:val="a3"/>
        <w:snapToGrid w:val="0"/>
        <w:spacing w:before="0" w:beforeAutospacing="0" w:after="0" w:afterAutospacing="0" w:line="360" w:lineRule="auto"/>
        <w:ind w:firstLineChars="200" w:firstLine="480"/>
        <w:rPr>
          <w:rFonts w:ascii="Times New Roman" w:hAnsi="Times New Roman" w:cs="Times New Roman"/>
          <w:color w:val="000000"/>
          <w:kern w:val="2"/>
        </w:rPr>
      </w:pPr>
      <w:r>
        <w:rPr>
          <w:rFonts w:ascii="Times New Roman" w:hAnsi="Times New Roman" w:cs="Times New Roman"/>
          <w:color w:val="000000"/>
          <w:kern w:val="2"/>
        </w:rPr>
        <w:lastRenderedPageBreak/>
        <w:t>2</w:t>
      </w:r>
      <w:r w:rsidRPr="00EF26F1">
        <w:rPr>
          <w:rFonts w:ascii="Times New Roman" w:hAnsi="Times New Roman" w:cs="Times New Roman"/>
          <w:color w:val="000000"/>
          <w:kern w:val="2"/>
        </w:rPr>
        <w:t>.10</w:t>
      </w:r>
      <w:r w:rsidRPr="00EF26F1">
        <w:rPr>
          <w:rFonts w:ascii="Times New Roman" w:hAnsi="Times New Roman" w:cs="Times New Roman"/>
          <w:color w:val="000000"/>
          <w:kern w:val="2"/>
        </w:rPr>
        <w:t>投标人在国家企业信用信息公示系统（</w:t>
      </w:r>
      <w:r w:rsidRPr="00EF26F1">
        <w:rPr>
          <w:rFonts w:ascii="Times New Roman" w:hAnsi="Times New Roman" w:cs="Times New Roman"/>
          <w:color w:val="000000"/>
          <w:kern w:val="2"/>
        </w:rPr>
        <w:t>http://www.gsxt.gov.cn/</w:t>
      </w:r>
      <w:r w:rsidRPr="00EF26F1">
        <w:rPr>
          <w:rFonts w:ascii="Times New Roman" w:hAnsi="Times New Roman" w:cs="Times New Roman"/>
          <w:color w:val="000000"/>
          <w:kern w:val="2"/>
        </w:rPr>
        <w:t>）中未被列入严重违法失信企业名单。</w:t>
      </w:r>
    </w:p>
    <w:p w14:paraId="6148BA20" w14:textId="77791889" w:rsidR="00E17619" w:rsidRPr="00EF26F1" w:rsidRDefault="00E17619" w:rsidP="00E17619">
      <w:pPr>
        <w:pStyle w:val="a3"/>
        <w:snapToGrid w:val="0"/>
        <w:spacing w:before="0" w:beforeAutospacing="0" w:after="0" w:afterAutospacing="0" w:line="360" w:lineRule="auto"/>
        <w:ind w:firstLineChars="200" w:firstLine="480"/>
        <w:rPr>
          <w:rFonts w:ascii="Times New Roman" w:hAnsi="Times New Roman" w:cs="Times New Roman"/>
          <w:color w:val="000000"/>
          <w:kern w:val="2"/>
        </w:rPr>
      </w:pPr>
      <w:r>
        <w:rPr>
          <w:rFonts w:ascii="Times New Roman" w:hAnsi="Times New Roman" w:cs="Times New Roman"/>
          <w:color w:val="000000"/>
          <w:kern w:val="2"/>
        </w:rPr>
        <w:t>2</w:t>
      </w:r>
      <w:r w:rsidRPr="00EF26F1">
        <w:rPr>
          <w:rFonts w:ascii="Times New Roman" w:hAnsi="Times New Roman" w:cs="Times New Roman"/>
          <w:color w:val="000000"/>
          <w:kern w:val="2"/>
        </w:rPr>
        <w:t>.11</w:t>
      </w:r>
      <w:r w:rsidRPr="00EF26F1">
        <w:rPr>
          <w:rFonts w:ascii="Times New Roman" w:hAnsi="Times New Roman" w:cs="Times New Roman"/>
          <w:color w:val="000000"/>
          <w:kern w:val="2"/>
        </w:rPr>
        <w:t>投标人及其法定代表人、项目经理在近三年内（</w:t>
      </w:r>
      <w:r w:rsidRPr="00EF26F1">
        <w:rPr>
          <w:rFonts w:ascii="Times New Roman" w:hAnsi="Times New Roman" w:cs="Times New Roman"/>
          <w:color w:val="000000"/>
          <w:kern w:val="2"/>
        </w:rPr>
        <w:t>2018</w:t>
      </w:r>
      <w:r w:rsidRPr="00EF26F1">
        <w:rPr>
          <w:rFonts w:ascii="Times New Roman" w:hAnsi="Times New Roman" w:cs="Times New Roman"/>
          <w:color w:val="000000"/>
          <w:kern w:val="2"/>
        </w:rPr>
        <w:t>年</w:t>
      </w:r>
      <w:r w:rsidRPr="00EF26F1">
        <w:rPr>
          <w:rFonts w:ascii="Times New Roman" w:hAnsi="Times New Roman" w:cs="Times New Roman"/>
          <w:color w:val="000000"/>
          <w:kern w:val="2"/>
        </w:rPr>
        <w:t>11</w:t>
      </w:r>
      <w:r w:rsidRPr="00EF26F1">
        <w:rPr>
          <w:rFonts w:ascii="Times New Roman" w:hAnsi="Times New Roman" w:cs="Times New Roman"/>
          <w:color w:val="000000"/>
          <w:kern w:val="2"/>
        </w:rPr>
        <w:t>月至今）无行贿犯罪行为。</w:t>
      </w:r>
    </w:p>
    <w:p w14:paraId="582555FA" w14:textId="10F58CCD" w:rsidR="00022FA5" w:rsidRPr="00E17619" w:rsidRDefault="00E17619" w:rsidP="00E17619">
      <w:pPr>
        <w:pStyle w:val="a3"/>
        <w:snapToGrid w:val="0"/>
        <w:spacing w:before="0" w:beforeAutospacing="0" w:after="0" w:afterAutospacing="0" w:line="360" w:lineRule="auto"/>
        <w:ind w:firstLineChars="200" w:firstLine="480"/>
      </w:pPr>
      <w:r>
        <w:rPr>
          <w:rFonts w:ascii="Times New Roman" w:hAnsi="Times New Roman" w:cs="Times New Roman"/>
          <w:color w:val="000000"/>
          <w:kern w:val="2"/>
        </w:rPr>
        <w:t>2</w:t>
      </w:r>
      <w:r w:rsidRPr="00EF26F1">
        <w:rPr>
          <w:rFonts w:ascii="Times New Roman" w:hAnsi="Times New Roman" w:cs="Times New Roman"/>
          <w:color w:val="000000"/>
          <w:kern w:val="2"/>
        </w:rPr>
        <w:t>.12</w:t>
      </w:r>
      <w:r w:rsidRPr="00EF26F1">
        <w:rPr>
          <w:rFonts w:ascii="Times New Roman" w:hAnsi="Times New Roman" w:cs="Times New Roman"/>
          <w:color w:val="000000"/>
          <w:kern w:val="2"/>
        </w:rPr>
        <w:t>每个投标人只能对本项目其中</w:t>
      </w:r>
      <w:r w:rsidRPr="00EF26F1">
        <w:rPr>
          <w:rFonts w:ascii="Times New Roman" w:hAnsi="Times New Roman" w:cs="Times New Roman"/>
          <w:color w:val="000000"/>
          <w:kern w:val="2"/>
        </w:rPr>
        <w:t>1</w:t>
      </w:r>
      <w:r w:rsidRPr="00EF26F1">
        <w:rPr>
          <w:rFonts w:ascii="Times New Roman" w:hAnsi="Times New Roman" w:cs="Times New Roman"/>
          <w:color w:val="000000"/>
          <w:kern w:val="2"/>
        </w:rPr>
        <w:t>个标段进行投标。</w:t>
      </w:r>
    </w:p>
    <w:p w14:paraId="7E8C49D0" w14:textId="0EF43D5B" w:rsidR="00022FA5" w:rsidRPr="00022FA5" w:rsidRDefault="00022FA5" w:rsidP="00022FA5">
      <w:pPr>
        <w:pStyle w:val="a3"/>
        <w:adjustRightInd w:val="0"/>
        <w:snapToGrid w:val="0"/>
        <w:spacing w:before="0" w:beforeAutospacing="0" w:after="0" w:afterAutospacing="0" w:line="360" w:lineRule="auto"/>
        <w:jc w:val="both"/>
        <w:outlineLvl w:val="0"/>
        <w:rPr>
          <w:rFonts w:ascii="Times New Roman" w:eastAsia="黑体" w:hAnsi="Times New Roman" w:cs="Times New Roman"/>
          <w:color w:val="auto"/>
          <w:sz w:val="28"/>
        </w:rPr>
      </w:pPr>
      <w:bookmarkStart w:id="2" w:name="_Toc68601710"/>
      <w:bookmarkStart w:id="3" w:name="_Hlk68645257"/>
      <w:bookmarkStart w:id="4" w:name="_Hlk88209167"/>
      <w:bookmarkEnd w:id="1"/>
      <w:r>
        <w:rPr>
          <w:rFonts w:ascii="Times New Roman" w:eastAsia="黑体" w:hAnsi="Times New Roman" w:cs="Times New Roman" w:hint="eastAsia"/>
          <w:color w:val="auto"/>
          <w:sz w:val="28"/>
        </w:rPr>
        <w:t>三、</w:t>
      </w:r>
      <w:r w:rsidRPr="00022FA5">
        <w:rPr>
          <w:rFonts w:ascii="Times New Roman" w:eastAsia="黑体" w:hAnsi="Times New Roman" w:cs="Times New Roman"/>
          <w:color w:val="auto"/>
          <w:sz w:val="28"/>
        </w:rPr>
        <w:t>评标办法（双信封形式</w:t>
      </w:r>
      <w:r w:rsidR="00E553FE">
        <w:rPr>
          <w:rFonts w:ascii="Times New Roman" w:eastAsia="黑体" w:hAnsi="Times New Roman" w:cs="Times New Roman" w:hint="eastAsia"/>
          <w:color w:val="auto"/>
          <w:sz w:val="28"/>
        </w:rPr>
        <w:t>合理低价</w:t>
      </w:r>
      <w:r w:rsidRPr="00022FA5">
        <w:rPr>
          <w:rFonts w:ascii="Times New Roman" w:eastAsia="黑体" w:hAnsi="Times New Roman" w:cs="Times New Roman"/>
          <w:color w:val="auto"/>
          <w:sz w:val="28"/>
        </w:rPr>
        <w:t>法）</w:t>
      </w:r>
      <w:bookmarkEnd w:id="2"/>
    </w:p>
    <w:p w14:paraId="4AE27B30" w14:textId="77777777" w:rsidR="00E553FE" w:rsidRPr="00EF26F1" w:rsidRDefault="00E553FE" w:rsidP="00E553FE">
      <w:pPr>
        <w:wordWrap w:val="0"/>
        <w:topLinePunct/>
        <w:spacing w:line="440" w:lineRule="exact"/>
        <w:outlineLvl w:val="1"/>
        <w:rPr>
          <w:rFonts w:eastAsia="黑体"/>
          <w:color w:val="000000"/>
          <w:sz w:val="24"/>
          <w:szCs w:val="28"/>
        </w:rPr>
      </w:pPr>
      <w:bookmarkStart w:id="5" w:name="_Toc396460496"/>
      <w:bookmarkStart w:id="6" w:name="_Toc396461664"/>
      <w:bookmarkStart w:id="7" w:name="_Toc447145191"/>
      <w:bookmarkStart w:id="8" w:name="_Toc447602753"/>
      <w:bookmarkEnd w:id="3"/>
      <w:bookmarkEnd w:id="4"/>
      <w:r w:rsidRPr="00EF26F1">
        <w:rPr>
          <w:rFonts w:eastAsia="黑体"/>
          <w:color w:val="000000"/>
          <w:sz w:val="24"/>
          <w:szCs w:val="28"/>
        </w:rPr>
        <w:t>评标办法前附表</w:t>
      </w:r>
      <w:bookmarkEnd w:id="5"/>
      <w:bookmarkEnd w:id="6"/>
      <w:r w:rsidRPr="00EF26F1">
        <w:rPr>
          <w:rStyle w:val="a7"/>
          <w:bCs/>
          <w:color w:val="000000"/>
          <w:kern w:val="44"/>
          <w:sz w:val="30"/>
          <w:szCs w:val="30"/>
        </w:rPr>
        <w:footnoteReference w:id="1"/>
      </w:r>
      <w:bookmarkEnd w:id="7"/>
      <w:bookmarkEnd w:id="8"/>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937"/>
        <w:gridCol w:w="1045"/>
        <w:gridCol w:w="7118"/>
      </w:tblGrid>
      <w:tr w:rsidR="00E553FE" w:rsidRPr="00EF26F1" w14:paraId="0ADD9598" w14:textId="77777777" w:rsidTr="00CC466C">
        <w:trPr>
          <w:trHeight w:hRule="exact" w:val="550"/>
          <w:tblHeader/>
          <w:jc w:val="center"/>
        </w:trPr>
        <w:tc>
          <w:tcPr>
            <w:tcW w:w="1982" w:type="dxa"/>
            <w:gridSpan w:val="2"/>
            <w:vAlign w:val="center"/>
          </w:tcPr>
          <w:p w14:paraId="6D9CC3F1" w14:textId="77777777" w:rsidR="00E553FE" w:rsidRPr="00EF26F1" w:rsidRDefault="00E553FE" w:rsidP="00CC466C">
            <w:pPr>
              <w:topLinePunct/>
              <w:spacing w:line="400" w:lineRule="exact"/>
              <w:jc w:val="center"/>
              <w:rPr>
                <w:rFonts w:eastAsia="黑体"/>
                <w:color w:val="000000"/>
                <w:sz w:val="24"/>
              </w:rPr>
            </w:pPr>
            <w:r w:rsidRPr="00EF26F1">
              <w:rPr>
                <w:rFonts w:eastAsia="黑体"/>
                <w:color w:val="000000"/>
                <w:sz w:val="24"/>
              </w:rPr>
              <w:t>条款号</w:t>
            </w:r>
          </w:p>
        </w:tc>
        <w:tc>
          <w:tcPr>
            <w:tcW w:w="7118" w:type="dxa"/>
            <w:vAlign w:val="center"/>
          </w:tcPr>
          <w:p w14:paraId="3215D6C8" w14:textId="77777777" w:rsidR="00E553FE" w:rsidRPr="00EF26F1" w:rsidRDefault="00E553FE" w:rsidP="00CC466C">
            <w:pPr>
              <w:topLinePunct/>
              <w:spacing w:line="400" w:lineRule="exact"/>
              <w:jc w:val="center"/>
              <w:rPr>
                <w:rFonts w:eastAsia="黑体"/>
                <w:color w:val="000000"/>
                <w:sz w:val="24"/>
              </w:rPr>
            </w:pPr>
            <w:r w:rsidRPr="00EF26F1">
              <w:rPr>
                <w:rFonts w:eastAsia="黑体"/>
                <w:color w:val="000000"/>
                <w:sz w:val="24"/>
              </w:rPr>
              <w:t>评审因素与标准</w:t>
            </w:r>
          </w:p>
        </w:tc>
      </w:tr>
      <w:tr w:rsidR="00E553FE" w:rsidRPr="00EF26F1" w14:paraId="13881975" w14:textId="77777777" w:rsidTr="00CC466C">
        <w:trPr>
          <w:trHeight w:val="299"/>
          <w:jc w:val="center"/>
        </w:trPr>
        <w:tc>
          <w:tcPr>
            <w:tcW w:w="937" w:type="dxa"/>
            <w:vAlign w:val="center"/>
          </w:tcPr>
          <w:p w14:paraId="71C0A103" w14:textId="77777777" w:rsidR="00E553FE" w:rsidRPr="00EF26F1" w:rsidRDefault="00E553FE" w:rsidP="00CC466C">
            <w:pPr>
              <w:adjustRightInd w:val="0"/>
              <w:snapToGrid w:val="0"/>
              <w:spacing w:line="400" w:lineRule="atLeast"/>
              <w:jc w:val="center"/>
              <w:rPr>
                <w:color w:val="000000"/>
                <w:szCs w:val="21"/>
              </w:rPr>
            </w:pPr>
            <w:r w:rsidRPr="00EF26F1">
              <w:rPr>
                <w:color w:val="000000"/>
                <w:szCs w:val="21"/>
              </w:rPr>
              <w:t>1</w:t>
            </w:r>
          </w:p>
        </w:tc>
        <w:tc>
          <w:tcPr>
            <w:tcW w:w="1045" w:type="dxa"/>
            <w:vAlign w:val="center"/>
          </w:tcPr>
          <w:p w14:paraId="05EDE428" w14:textId="77777777" w:rsidR="00E553FE" w:rsidRPr="00EF26F1" w:rsidRDefault="00E553FE" w:rsidP="00CC466C">
            <w:pPr>
              <w:adjustRightInd w:val="0"/>
              <w:snapToGrid w:val="0"/>
              <w:spacing w:line="400" w:lineRule="atLeast"/>
              <w:jc w:val="center"/>
              <w:rPr>
                <w:color w:val="000000"/>
                <w:szCs w:val="21"/>
              </w:rPr>
            </w:pPr>
            <w:r w:rsidRPr="00EF26F1">
              <w:rPr>
                <w:color w:val="000000"/>
                <w:szCs w:val="21"/>
              </w:rPr>
              <w:t>评标方法</w:t>
            </w:r>
          </w:p>
        </w:tc>
        <w:tc>
          <w:tcPr>
            <w:tcW w:w="7118" w:type="dxa"/>
            <w:vAlign w:val="center"/>
          </w:tcPr>
          <w:p w14:paraId="125693F2" w14:textId="77777777" w:rsidR="00E553FE" w:rsidRPr="00EF26F1" w:rsidRDefault="00E553FE" w:rsidP="00CC466C">
            <w:pPr>
              <w:tabs>
                <w:tab w:val="left" w:pos="0"/>
                <w:tab w:val="left" w:pos="879"/>
              </w:tabs>
              <w:adjustRightInd w:val="0"/>
              <w:snapToGrid w:val="0"/>
              <w:spacing w:line="360" w:lineRule="auto"/>
              <w:ind w:firstLineChars="200" w:firstLine="420"/>
              <w:rPr>
                <w:rFonts w:eastAsia="黑体"/>
                <w:color w:val="000000"/>
                <w:szCs w:val="21"/>
              </w:rPr>
            </w:pPr>
            <w:r w:rsidRPr="00EF26F1">
              <w:rPr>
                <w:rFonts w:eastAsia="黑体"/>
                <w:color w:val="000000"/>
                <w:szCs w:val="21"/>
              </w:rPr>
              <w:t>本次评标采用合理低价法。评标委员会对满足招标文件实质性要求的投标文件，按照综合得分由高到低顺序推荐中标候选人，但投标报价低于其成本的除外。</w:t>
            </w:r>
          </w:p>
          <w:p w14:paraId="1E767459" w14:textId="77777777" w:rsidR="00E553FE" w:rsidRPr="00EF26F1" w:rsidRDefault="00E553FE" w:rsidP="00CC466C">
            <w:pPr>
              <w:tabs>
                <w:tab w:val="left" w:pos="0"/>
                <w:tab w:val="left" w:pos="879"/>
              </w:tabs>
              <w:adjustRightInd w:val="0"/>
              <w:snapToGrid w:val="0"/>
              <w:spacing w:line="360" w:lineRule="auto"/>
              <w:ind w:firstLineChars="200" w:firstLine="420"/>
              <w:rPr>
                <w:rFonts w:eastAsia="黑体"/>
                <w:color w:val="000000"/>
                <w:szCs w:val="21"/>
              </w:rPr>
            </w:pPr>
            <w:r w:rsidRPr="00EF26F1">
              <w:rPr>
                <w:rFonts w:eastAsia="黑体"/>
                <w:color w:val="000000"/>
                <w:szCs w:val="21"/>
              </w:rPr>
              <w:t>综合评分相等时，评标委员会依次按照以下优先顺序推荐中标候选人：</w:t>
            </w:r>
          </w:p>
          <w:p w14:paraId="415A2E1C"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1</w:t>
            </w:r>
            <w:r w:rsidRPr="00EF26F1">
              <w:rPr>
                <w:color w:val="000000"/>
                <w:szCs w:val="21"/>
              </w:rPr>
              <w:t>）评标价低的投标人优先；</w:t>
            </w:r>
          </w:p>
          <w:p w14:paraId="3BA7AF5B" w14:textId="039E9670"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2</w:t>
            </w:r>
            <w:r w:rsidRPr="00EF26F1">
              <w:rPr>
                <w:color w:val="000000"/>
                <w:szCs w:val="21"/>
              </w:rPr>
              <w:t>）信用评价等级较高者优先；（注：以山西省交通运输厅发布的</w:t>
            </w:r>
            <w:r w:rsidRPr="00EF26F1">
              <w:rPr>
                <w:color w:val="000000"/>
                <w:szCs w:val="21"/>
              </w:rPr>
              <w:t>2020</w:t>
            </w:r>
            <w:r w:rsidRPr="00EF26F1">
              <w:rPr>
                <w:color w:val="000000"/>
                <w:szCs w:val="21"/>
              </w:rPr>
              <w:t>年公路施工企业信用评价结果为准</w:t>
            </w:r>
            <w:r w:rsidR="007A61AD">
              <w:rPr>
                <w:rFonts w:hint="eastAsia"/>
                <w:color w:val="000000"/>
                <w:szCs w:val="21"/>
              </w:rPr>
              <w:t>，</w:t>
            </w:r>
            <w:r w:rsidR="007A61AD">
              <w:rPr>
                <w:rFonts w:hint="eastAsia"/>
                <w:color w:val="000000"/>
                <w:szCs w:val="21"/>
              </w:rPr>
              <w:t>未取得信用评价的投标人按</w:t>
            </w:r>
            <w:r w:rsidR="007A61AD">
              <w:rPr>
                <w:rFonts w:hint="eastAsia"/>
                <w:color w:val="000000"/>
                <w:szCs w:val="21"/>
              </w:rPr>
              <w:t>B</w:t>
            </w:r>
            <w:r w:rsidR="007A61AD">
              <w:rPr>
                <w:rFonts w:hint="eastAsia"/>
                <w:color w:val="000000"/>
                <w:szCs w:val="21"/>
              </w:rPr>
              <w:t>级对待</w:t>
            </w:r>
            <w:r w:rsidRPr="00EF26F1">
              <w:rPr>
                <w:color w:val="000000"/>
                <w:szCs w:val="21"/>
              </w:rPr>
              <w:t>）；</w:t>
            </w:r>
          </w:p>
          <w:p w14:paraId="2AFEFEF7"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3</w:t>
            </w:r>
            <w:r w:rsidRPr="00EF26F1">
              <w:rPr>
                <w:color w:val="000000"/>
                <w:szCs w:val="21"/>
              </w:rPr>
              <w:t>）最终投标文件上传至交易平台较早的投标人优先。</w:t>
            </w:r>
          </w:p>
        </w:tc>
      </w:tr>
      <w:tr w:rsidR="00E553FE" w:rsidRPr="00EF26F1" w14:paraId="6DDA4137" w14:textId="77777777" w:rsidTr="00CC466C">
        <w:trPr>
          <w:trHeight w:val="299"/>
          <w:jc w:val="center"/>
        </w:trPr>
        <w:tc>
          <w:tcPr>
            <w:tcW w:w="937" w:type="dxa"/>
            <w:vAlign w:val="center"/>
          </w:tcPr>
          <w:p w14:paraId="67455B2B" w14:textId="77777777" w:rsidR="00E553FE" w:rsidRPr="00EF26F1" w:rsidRDefault="00E553FE" w:rsidP="00CC466C">
            <w:pPr>
              <w:adjustRightInd w:val="0"/>
              <w:snapToGrid w:val="0"/>
              <w:spacing w:line="400" w:lineRule="atLeast"/>
              <w:jc w:val="center"/>
              <w:rPr>
                <w:color w:val="000000"/>
                <w:szCs w:val="21"/>
              </w:rPr>
            </w:pPr>
            <w:r w:rsidRPr="00EF26F1">
              <w:rPr>
                <w:color w:val="000000"/>
                <w:szCs w:val="21"/>
              </w:rPr>
              <w:t>2.1.1</w:t>
            </w:r>
          </w:p>
          <w:p w14:paraId="6AC76D44" w14:textId="77777777" w:rsidR="00E553FE" w:rsidRPr="00EF26F1" w:rsidRDefault="00E553FE" w:rsidP="00CC466C">
            <w:pPr>
              <w:adjustRightInd w:val="0"/>
              <w:snapToGrid w:val="0"/>
              <w:spacing w:line="400" w:lineRule="atLeast"/>
              <w:jc w:val="center"/>
              <w:rPr>
                <w:color w:val="000000"/>
                <w:szCs w:val="21"/>
              </w:rPr>
            </w:pPr>
            <w:r w:rsidRPr="00EF26F1">
              <w:rPr>
                <w:color w:val="000000"/>
                <w:szCs w:val="21"/>
              </w:rPr>
              <w:t>2.1.3</w:t>
            </w:r>
          </w:p>
        </w:tc>
        <w:tc>
          <w:tcPr>
            <w:tcW w:w="1045" w:type="dxa"/>
            <w:vAlign w:val="center"/>
          </w:tcPr>
          <w:p w14:paraId="7FB7B213" w14:textId="77777777" w:rsidR="00E553FE" w:rsidRPr="00EF26F1" w:rsidRDefault="00E553FE" w:rsidP="00CC466C">
            <w:pPr>
              <w:adjustRightInd w:val="0"/>
              <w:snapToGrid w:val="0"/>
              <w:spacing w:line="400" w:lineRule="atLeast"/>
              <w:jc w:val="center"/>
              <w:rPr>
                <w:color w:val="000000"/>
                <w:szCs w:val="21"/>
              </w:rPr>
            </w:pPr>
            <w:r w:rsidRPr="00EF26F1">
              <w:rPr>
                <w:color w:val="000000"/>
                <w:szCs w:val="21"/>
              </w:rPr>
              <w:t>形式评审与响应性评审标准（第一个信封）</w:t>
            </w:r>
          </w:p>
        </w:tc>
        <w:tc>
          <w:tcPr>
            <w:tcW w:w="7118" w:type="dxa"/>
            <w:vAlign w:val="center"/>
          </w:tcPr>
          <w:p w14:paraId="45378427"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bCs/>
                <w:color w:val="000000"/>
                <w:szCs w:val="21"/>
              </w:rPr>
              <w:t>（</w:t>
            </w:r>
            <w:r w:rsidRPr="00EF26F1">
              <w:rPr>
                <w:bCs/>
                <w:color w:val="000000"/>
                <w:szCs w:val="21"/>
              </w:rPr>
              <w:t>1</w:t>
            </w:r>
            <w:r w:rsidRPr="00EF26F1">
              <w:rPr>
                <w:bCs/>
                <w:color w:val="000000"/>
                <w:szCs w:val="21"/>
              </w:rPr>
              <w:t>）第一个信封（商务及技</w:t>
            </w:r>
            <w:r w:rsidRPr="00EF26F1">
              <w:rPr>
                <w:color w:val="000000"/>
                <w:szCs w:val="21"/>
              </w:rPr>
              <w:t>术文件）电子投标文件满足招标文件第二章</w:t>
            </w:r>
            <w:r w:rsidRPr="00EF26F1">
              <w:rPr>
                <w:color w:val="000000"/>
                <w:szCs w:val="21"/>
              </w:rPr>
              <w:t>“</w:t>
            </w:r>
            <w:r w:rsidRPr="00EF26F1">
              <w:rPr>
                <w:color w:val="000000"/>
                <w:szCs w:val="21"/>
              </w:rPr>
              <w:t>投标人须知</w:t>
            </w:r>
            <w:r w:rsidRPr="00EF26F1">
              <w:rPr>
                <w:color w:val="000000"/>
                <w:szCs w:val="21"/>
              </w:rPr>
              <w:t>”</w:t>
            </w:r>
            <w:r w:rsidRPr="00EF26F1">
              <w:rPr>
                <w:color w:val="000000"/>
                <w:szCs w:val="21"/>
              </w:rPr>
              <w:t>第</w:t>
            </w:r>
            <w:r w:rsidRPr="00EF26F1">
              <w:rPr>
                <w:color w:val="000000"/>
                <w:szCs w:val="21"/>
              </w:rPr>
              <w:t>3</w:t>
            </w:r>
            <w:r w:rsidRPr="00EF26F1">
              <w:rPr>
                <w:color w:val="000000"/>
                <w:szCs w:val="21"/>
              </w:rPr>
              <w:t>条规定；</w:t>
            </w:r>
          </w:p>
          <w:p w14:paraId="7DD5B2BE"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2</w:t>
            </w:r>
            <w:r w:rsidRPr="00EF26F1">
              <w:rPr>
                <w:color w:val="000000"/>
                <w:szCs w:val="21"/>
              </w:rPr>
              <w:t>）投标人名称与资质证书、营业执照、安全生产许可证和基本账户开户许可证（或基本存款账户信息）上载明的相一致，提供的复印件清晰可辨；</w:t>
            </w:r>
          </w:p>
          <w:p w14:paraId="0A37166B"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3</w:t>
            </w:r>
            <w:r w:rsidRPr="00EF26F1">
              <w:rPr>
                <w:color w:val="000000"/>
                <w:szCs w:val="21"/>
              </w:rPr>
              <w:t>）第一个信封（商务及技术文件）按照招标文件规定的格式、内容填写，字迹清晰可辨：</w:t>
            </w:r>
          </w:p>
          <w:p w14:paraId="7E63AFDA"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a.</w:t>
            </w:r>
            <w:r w:rsidRPr="00EF26F1">
              <w:rPr>
                <w:color w:val="000000"/>
                <w:szCs w:val="21"/>
              </w:rPr>
              <w:t>投标函按招标文件规定填报了项目名称、标段号、补遗书编号（如有）、项目经理、项目总工、工期、工程质量及安全目标；</w:t>
            </w:r>
          </w:p>
          <w:p w14:paraId="515E4C1C"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b.</w:t>
            </w:r>
            <w:r w:rsidRPr="00EF26F1">
              <w:rPr>
                <w:color w:val="000000"/>
                <w:szCs w:val="21"/>
              </w:rPr>
              <w:t>投标函附录的所有数据均符合招标文件规定；</w:t>
            </w:r>
          </w:p>
          <w:p w14:paraId="299AA936"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c.</w:t>
            </w:r>
            <w:r w:rsidRPr="00EF26F1">
              <w:rPr>
                <w:color w:val="000000"/>
                <w:szCs w:val="21"/>
              </w:rPr>
              <w:t>第一个信封（商务及技术文件）内容齐全完整，内容均按规定填写；</w:t>
            </w:r>
          </w:p>
          <w:p w14:paraId="2D5A4AB2"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d.</w:t>
            </w:r>
            <w:r w:rsidRPr="00EF26F1">
              <w:rPr>
                <w:color w:val="000000"/>
                <w:szCs w:val="21"/>
              </w:rPr>
              <w:t>按规定提供了拟投入主要人员的证件复印件，证件清晰可辨、有效。</w:t>
            </w:r>
          </w:p>
          <w:p w14:paraId="7BF04C7A" w14:textId="77777777" w:rsidR="00E553FE" w:rsidRPr="00EF26F1" w:rsidRDefault="00E553FE" w:rsidP="00CC466C">
            <w:pPr>
              <w:tabs>
                <w:tab w:val="left" w:pos="0"/>
                <w:tab w:val="left" w:pos="879"/>
              </w:tabs>
              <w:adjustRightInd w:val="0"/>
              <w:snapToGrid w:val="0"/>
              <w:spacing w:line="360" w:lineRule="auto"/>
              <w:ind w:left="29" w:firstLine="140"/>
              <w:rPr>
                <w:bCs/>
                <w:color w:val="000000"/>
                <w:szCs w:val="21"/>
              </w:rPr>
            </w:pPr>
            <w:r w:rsidRPr="00EF26F1">
              <w:rPr>
                <w:color w:val="000000"/>
                <w:szCs w:val="21"/>
              </w:rPr>
              <w:t>（</w:t>
            </w:r>
            <w:r w:rsidRPr="00EF26F1">
              <w:rPr>
                <w:color w:val="000000"/>
                <w:szCs w:val="21"/>
              </w:rPr>
              <w:t>4</w:t>
            </w:r>
            <w:r w:rsidRPr="00EF26F1">
              <w:rPr>
                <w:color w:val="000000"/>
                <w:szCs w:val="21"/>
              </w:rPr>
              <w:t>）投标文件上法定代表人的电子签名、投标人单位的电子签章齐全，符合</w:t>
            </w:r>
            <w:r w:rsidRPr="00EF26F1">
              <w:rPr>
                <w:bCs/>
                <w:color w:val="000000"/>
                <w:szCs w:val="21"/>
              </w:rPr>
              <w:t>招标文件规定</w:t>
            </w:r>
            <w:r w:rsidRPr="00EF26F1">
              <w:rPr>
                <w:color w:val="000000"/>
                <w:szCs w:val="21"/>
              </w:rPr>
              <w:t>；</w:t>
            </w:r>
          </w:p>
          <w:p w14:paraId="4CB2DEE7"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bCs/>
                <w:color w:val="000000"/>
                <w:szCs w:val="21"/>
              </w:rPr>
              <w:lastRenderedPageBreak/>
              <w:t>（</w:t>
            </w:r>
            <w:r w:rsidRPr="00EF26F1">
              <w:rPr>
                <w:bCs/>
                <w:color w:val="000000"/>
                <w:szCs w:val="21"/>
              </w:rPr>
              <w:t>5</w:t>
            </w:r>
            <w:r w:rsidRPr="00EF26F1">
              <w:rPr>
                <w:bCs/>
                <w:color w:val="000000"/>
                <w:szCs w:val="21"/>
              </w:rPr>
              <w:t>）投标人按照招</w:t>
            </w:r>
            <w:r w:rsidRPr="00EF26F1">
              <w:rPr>
                <w:color w:val="000000"/>
                <w:szCs w:val="21"/>
              </w:rPr>
              <w:t>标文件规定提供了投标保证金：</w:t>
            </w:r>
          </w:p>
          <w:p w14:paraId="051E240E"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a.</w:t>
            </w:r>
            <w:r w:rsidRPr="00EF26F1">
              <w:rPr>
                <w:color w:val="000000"/>
                <w:szCs w:val="21"/>
              </w:rPr>
              <w:t>投标保证金金额符合招标文件规定的金额，且投标保证金有效期不少于投标有效期；</w:t>
            </w:r>
          </w:p>
          <w:p w14:paraId="7059E248"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b.</w:t>
            </w:r>
            <w:r w:rsidRPr="00EF26F1">
              <w:rPr>
                <w:color w:val="000000"/>
                <w:szCs w:val="21"/>
              </w:rPr>
              <w:t>若投标保证金采用现金或支票形式提交，投标人应在递交投标文件截止时间之前，将投标保证金由投标人的基本账户转入招标人指定账户；</w:t>
            </w:r>
          </w:p>
          <w:p w14:paraId="434AE303"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c.</w:t>
            </w:r>
            <w:r w:rsidRPr="00EF26F1">
              <w:rPr>
                <w:color w:val="000000"/>
                <w:szCs w:val="21"/>
              </w:rPr>
              <w:t>若投标保证金采用投标保函形式提交，投标保函应满足招标文件要求，且在递交投标文件截止时间之前向招标人提交了投标保函原件；</w:t>
            </w:r>
          </w:p>
          <w:p w14:paraId="2AF3B180"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6</w:t>
            </w:r>
            <w:r w:rsidRPr="00EF26F1">
              <w:rPr>
                <w:color w:val="000000"/>
                <w:szCs w:val="21"/>
              </w:rPr>
              <w:t>）提供了法定代表人身份证明；</w:t>
            </w:r>
          </w:p>
          <w:p w14:paraId="61ED32F2" w14:textId="77777777" w:rsidR="00E553FE" w:rsidRPr="00EF26F1" w:rsidRDefault="00E553FE" w:rsidP="00CC466C">
            <w:pPr>
              <w:tabs>
                <w:tab w:val="left" w:pos="0"/>
                <w:tab w:val="left" w:pos="879"/>
              </w:tabs>
              <w:adjustRightInd w:val="0"/>
              <w:snapToGrid w:val="0"/>
              <w:spacing w:line="360" w:lineRule="auto"/>
              <w:ind w:left="29" w:firstLine="140"/>
              <w:rPr>
                <w:bCs/>
                <w:color w:val="000000"/>
                <w:szCs w:val="21"/>
              </w:rPr>
            </w:pPr>
            <w:r w:rsidRPr="00EF26F1">
              <w:rPr>
                <w:bCs/>
                <w:color w:val="000000"/>
                <w:szCs w:val="21"/>
              </w:rPr>
              <w:t>（</w:t>
            </w:r>
            <w:r w:rsidRPr="00EF26F1">
              <w:rPr>
                <w:bCs/>
                <w:color w:val="000000"/>
                <w:szCs w:val="21"/>
              </w:rPr>
              <w:t>7</w:t>
            </w:r>
            <w:r w:rsidRPr="00EF26F1">
              <w:rPr>
                <w:bCs/>
                <w:color w:val="000000"/>
                <w:szCs w:val="21"/>
              </w:rPr>
              <w:t>）投标人未以联合</w:t>
            </w:r>
            <w:r w:rsidRPr="00EF26F1">
              <w:rPr>
                <w:color w:val="000000"/>
                <w:szCs w:val="21"/>
              </w:rPr>
              <w:t>体形</w:t>
            </w:r>
            <w:r w:rsidRPr="00EF26F1">
              <w:rPr>
                <w:bCs/>
                <w:color w:val="000000"/>
                <w:szCs w:val="21"/>
              </w:rPr>
              <w:t>式投标；</w:t>
            </w:r>
          </w:p>
          <w:p w14:paraId="63C857A3"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8</w:t>
            </w:r>
            <w:r w:rsidRPr="00EF26F1">
              <w:rPr>
                <w:color w:val="000000"/>
                <w:szCs w:val="21"/>
              </w:rPr>
              <w:t>）投标人未提交分包计划；</w:t>
            </w:r>
          </w:p>
          <w:p w14:paraId="17D6ED5F"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9</w:t>
            </w:r>
            <w:r w:rsidRPr="00EF26F1">
              <w:rPr>
                <w:color w:val="000000"/>
                <w:szCs w:val="21"/>
              </w:rPr>
              <w:t>）同一投标人未提交两个以上不同的投标文件；</w:t>
            </w:r>
          </w:p>
          <w:p w14:paraId="2B5D113B"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10</w:t>
            </w:r>
            <w:r w:rsidRPr="00EF26F1">
              <w:rPr>
                <w:color w:val="000000"/>
                <w:szCs w:val="21"/>
              </w:rPr>
              <w:t>）第一个信封（商务及技术文件）中未出现有关投标报价的内容；</w:t>
            </w:r>
          </w:p>
          <w:p w14:paraId="2C6AD55C"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11</w:t>
            </w:r>
            <w:r w:rsidRPr="00EF26F1">
              <w:rPr>
                <w:color w:val="000000"/>
                <w:szCs w:val="21"/>
              </w:rPr>
              <w:t>）第一个信封（商务及技术文件）载明的招标项目完成期限未超过招标文件规定的时限；</w:t>
            </w:r>
          </w:p>
          <w:p w14:paraId="1987E47E"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12</w:t>
            </w:r>
            <w:r w:rsidRPr="00EF26F1">
              <w:rPr>
                <w:color w:val="000000"/>
                <w:szCs w:val="21"/>
              </w:rPr>
              <w:t>）第一个信封（商务及技术文件）对招标文件的实质性要求和条件作出响应；</w:t>
            </w:r>
          </w:p>
          <w:p w14:paraId="0D5586D9"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13</w:t>
            </w:r>
            <w:r w:rsidRPr="00EF26F1">
              <w:rPr>
                <w:color w:val="000000"/>
                <w:szCs w:val="21"/>
              </w:rPr>
              <w:t>）权利义务符合招标文件规定：</w:t>
            </w:r>
          </w:p>
          <w:p w14:paraId="2522FAD7"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a.</w:t>
            </w:r>
            <w:r w:rsidRPr="00EF26F1">
              <w:rPr>
                <w:color w:val="000000"/>
                <w:szCs w:val="21"/>
              </w:rPr>
              <w:t>投标人应接受招标文件规定的风险划分原则，未提出新的风险划分办法；</w:t>
            </w:r>
          </w:p>
          <w:p w14:paraId="49FDD2EF"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b.</w:t>
            </w:r>
            <w:r w:rsidRPr="00EF26F1">
              <w:rPr>
                <w:color w:val="000000"/>
                <w:szCs w:val="21"/>
              </w:rPr>
              <w:t>投标人未增加发包人的责任范围，或减少投标人义务；</w:t>
            </w:r>
          </w:p>
          <w:p w14:paraId="299209F2"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c.</w:t>
            </w:r>
            <w:r w:rsidRPr="00EF26F1">
              <w:rPr>
                <w:color w:val="000000"/>
                <w:szCs w:val="21"/>
              </w:rPr>
              <w:t>投标人未提出不同的工程验收、计量、支付办法；</w:t>
            </w:r>
          </w:p>
          <w:p w14:paraId="62944AB3"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d.</w:t>
            </w:r>
            <w:r w:rsidRPr="00EF26F1">
              <w:rPr>
                <w:color w:val="000000"/>
                <w:szCs w:val="21"/>
              </w:rPr>
              <w:t>投标人对合同纠纷、事故处理办法未提出异议；</w:t>
            </w:r>
          </w:p>
          <w:p w14:paraId="6E02A14C"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e.</w:t>
            </w:r>
            <w:r w:rsidRPr="00EF26F1">
              <w:rPr>
                <w:color w:val="000000"/>
                <w:szCs w:val="21"/>
              </w:rPr>
              <w:t>投标人在投标活动中无欺诈行为；</w:t>
            </w:r>
          </w:p>
          <w:p w14:paraId="75F2CC81"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f.</w:t>
            </w:r>
            <w:r w:rsidRPr="00EF26F1">
              <w:rPr>
                <w:color w:val="000000"/>
                <w:szCs w:val="21"/>
              </w:rPr>
              <w:t>投标人未对合同条款有重要保留。</w:t>
            </w:r>
          </w:p>
          <w:p w14:paraId="7E9C6047"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14</w:t>
            </w:r>
            <w:r w:rsidRPr="00EF26F1">
              <w:rPr>
                <w:color w:val="000000"/>
                <w:szCs w:val="21"/>
              </w:rPr>
              <w:t>）投标人技术能力和以往履约信誉符合招标文件的规定，不得存在以下问题。存在以下问题之一的，属于重大偏差：</w:t>
            </w:r>
          </w:p>
          <w:p w14:paraId="502687E4"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a.</w:t>
            </w:r>
            <w:r w:rsidRPr="00EF26F1">
              <w:rPr>
                <w:color w:val="000000"/>
                <w:szCs w:val="21"/>
              </w:rPr>
              <w:t>承诺的质量检验标准低于招标文件或国家强制性标准要求；</w:t>
            </w:r>
          </w:p>
          <w:p w14:paraId="713818A8"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b.</w:t>
            </w:r>
            <w:r w:rsidRPr="00EF26F1">
              <w:rPr>
                <w:color w:val="000000"/>
                <w:szCs w:val="21"/>
              </w:rPr>
              <w:t>业绩、人员、财务及履约信誉等证明材料存在虚假。</w:t>
            </w:r>
          </w:p>
          <w:p w14:paraId="1016D547"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15</w:t>
            </w:r>
            <w:r w:rsidRPr="00EF26F1">
              <w:rPr>
                <w:color w:val="000000"/>
                <w:szCs w:val="21"/>
              </w:rPr>
              <w:t>）投标人未存在下列情形：</w:t>
            </w:r>
          </w:p>
          <w:p w14:paraId="5700BC2A"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a.</w:t>
            </w:r>
            <w:r w:rsidRPr="00EF26F1">
              <w:rPr>
                <w:color w:val="000000"/>
                <w:szCs w:val="21"/>
              </w:rPr>
              <w:t>不同投标人的投标文件由同一电子设备编制、打印加密或者上传；</w:t>
            </w:r>
          </w:p>
          <w:p w14:paraId="523F7A03"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b.</w:t>
            </w:r>
            <w:r w:rsidRPr="00EF26F1">
              <w:rPr>
                <w:color w:val="000000"/>
                <w:szCs w:val="21"/>
              </w:rPr>
              <w:t>不同投标人的投标文件的实质性内容存在两处以上细节错误一致；</w:t>
            </w:r>
          </w:p>
          <w:p w14:paraId="6838AE5D"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c.</w:t>
            </w:r>
            <w:r w:rsidRPr="00EF26F1">
              <w:rPr>
                <w:color w:val="000000"/>
                <w:szCs w:val="21"/>
              </w:rPr>
              <w:t>电子投标文件记录的</w:t>
            </w:r>
            <w:r w:rsidRPr="00EF26F1">
              <w:rPr>
                <w:color w:val="000000"/>
                <w:szCs w:val="21"/>
              </w:rPr>
              <w:t>MAC</w:t>
            </w:r>
            <w:r w:rsidRPr="00EF26F1">
              <w:rPr>
                <w:color w:val="000000"/>
                <w:szCs w:val="21"/>
              </w:rPr>
              <w:t>地址、硬盘序列号等硬件信息出现任一相同情况，包含不同投标人在不同批次投标活动中信息相同情况；</w:t>
            </w:r>
          </w:p>
          <w:p w14:paraId="6186077D" w14:textId="77777777" w:rsidR="00E553FE" w:rsidRPr="00EF26F1" w:rsidRDefault="00E553FE" w:rsidP="00CC466C">
            <w:pPr>
              <w:tabs>
                <w:tab w:val="left" w:pos="0"/>
                <w:tab w:val="left" w:pos="879"/>
              </w:tabs>
              <w:adjustRightInd w:val="0"/>
              <w:snapToGrid w:val="0"/>
              <w:spacing w:line="360" w:lineRule="auto"/>
              <w:ind w:left="29" w:firstLine="140"/>
              <w:rPr>
                <w:bCs/>
                <w:color w:val="000000"/>
                <w:szCs w:val="21"/>
              </w:rPr>
            </w:pPr>
            <w:r w:rsidRPr="00EF26F1">
              <w:rPr>
                <w:color w:val="000000"/>
                <w:szCs w:val="21"/>
              </w:rPr>
              <w:lastRenderedPageBreak/>
              <w:t>d.</w:t>
            </w:r>
            <w:r w:rsidRPr="00EF26F1">
              <w:rPr>
                <w:color w:val="000000"/>
                <w:szCs w:val="21"/>
              </w:rPr>
              <w:t>投标文件的制作、记录上传</w:t>
            </w:r>
            <w:r w:rsidRPr="00EF26F1">
              <w:rPr>
                <w:color w:val="000000"/>
                <w:szCs w:val="21"/>
              </w:rPr>
              <w:t>IP</w:t>
            </w:r>
            <w:r w:rsidRPr="00EF26F1">
              <w:rPr>
                <w:color w:val="000000"/>
                <w:szCs w:val="21"/>
              </w:rPr>
              <w:t>地址，投标人购买招标文件</w:t>
            </w:r>
            <w:r w:rsidRPr="00EF26F1">
              <w:rPr>
                <w:color w:val="000000"/>
                <w:szCs w:val="21"/>
              </w:rPr>
              <w:t>IP</w:t>
            </w:r>
            <w:r w:rsidRPr="00EF26F1">
              <w:rPr>
                <w:color w:val="000000"/>
                <w:szCs w:val="21"/>
              </w:rPr>
              <w:t>地址等信息出现任一相同情况。</w:t>
            </w:r>
          </w:p>
        </w:tc>
      </w:tr>
      <w:tr w:rsidR="00E553FE" w:rsidRPr="00EF26F1" w14:paraId="665778E2" w14:textId="77777777" w:rsidTr="00CC466C">
        <w:trPr>
          <w:trHeight w:val="547"/>
          <w:jc w:val="center"/>
        </w:trPr>
        <w:tc>
          <w:tcPr>
            <w:tcW w:w="937" w:type="dxa"/>
            <w:vAlign w:val="center"/>
          </w:tcPr>
          <w:p w14:paraId="6904D004" w14:textId="77777777" w:rsidR="00E553FE" w:rsidRPr="00EF26F1" w:rsidRDefault="00E553FE" w:rsidP="00CC466C">
            <w:pPr>
              <w:adjustRightInd w:val="0"/>
              <w:snapToGrid w:val="0"/>
              <w:spacing w:line="440" w:lineRule="exact"/>
              <w:jc w:val="center"/>
              <w:rPr>
                <w:color w:val="000000"/>
                <w:szCs w:val="21"/>
              </w:rPr>
            </w:pPr>
            <w:r w:rsidRPr="00EF26F1">
              <w:rPr>
                <w:color w:val="000000"/>
                <w:szCs w:val="21"/>
              </w:rPr>
              <w:lastRenderedPageBreak/>
              <w:t>2.1.2</w:t>
            </w:r>
          </w:p>
        </w:tc>
        <w:tc>
          <w:tcPr>
            <w:tcW w:w="1045" w:type="dxa"/>
            <w:vAlign w:val="center"/>
          </w:tcPr>
          <w:p w14:paraId="78AD1F2A" w14:textId="77777777" w:rsidR="00E553FE" w:rsidRPr="00EF26F1" w:rsidRDefault="00E553FE" w:rsidP="00CC466C">
            <w:pPr>
              <w:adjustRightInd w:val="0"/>
              <w:snapToGrid w:val="0"/>
              <w:spacing w:line="440" w:lineRule="exact"/>
              <w:rPr>
                <w:color w:val="000000"/>
                <w:szCs w:val="21"/>
              </w:rPr>
            </w:pPr>
            <w:r w:rsidRPr="00EF26F1">
              <w:rPr>
                <w:color w:val="000000"/>
                <w:szCs w:val="21"/>
              </w:rPr>
              <w:t>资格评审标准</w:t>
            </w:r>
          </w:p>
        </w:tc>
        <w:tc>
          <w:tcPr>
            <w:tcW w:w="7118" w:type="dxa"/>
            <w:vAlign w:val="center"/>
          </w:tcPr>
          <w:p w14:paraId="249175D0"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1</w:t>
            </w:r>
            <w:r w:rsidRPr="00EF26F1">
              <w:rPr>
                <w:color w:val="000000"/>
                <w:szCs w:val="21"/>
              </w:rPr>
              <w:t>）投标人具备有效的营业执照、资质证书、安全生产许可证和基本账户开户许可证（或基本存款账户信息）；</w:t>
            </w:r>
          </w:p>
          <w:p w14:paraId="7B61613C"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2</w:t>
            </w:r>
            <w:r w:rsidRPr="00EF26F1">
              <w:rPr>
                <w:color w:val="000000"/>
                <w:szCs w:val="21"/>
              </w:rPr>
              <w:t>）投标人的资质等级符合招标文件投标人须知附录</w:t>
            </w:r>
            <w:r w:rsidRPr="00EF26F1">
              <w:rPr>
                <w:color w:val="000000"/>
                <w:szCs w:val="21"/>
              </w:rPr>
              <w:t>1</w:t>
            </w:r>
            <w:r w:rsidRPr="00EF26F1">
              <w:rPr>
                <w:color w:val="000000"/>
                <w:szCs w:val="21"/>
              </w:rPr>
              <w:t>规定；</w:t>
            </w:r>
          </w:p>
          <w:p w14:paraId="61DC2F3C"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3</w:t>
            </w:r>
            <w:r w:rsidRPr="00EF26F1">
              <w:rPr>
                <w:color w:val="000000"/>
                <w:szCs w:val="21"/>
              </w:rPr>
              <w:t>）投标人的财务状况应符合招标文件投标人须知附录</w:t>
            </w:r>
            <w:r w:rsidRPr="00EF26F1">
              <w:rPr>
                <w:color w:val="000000"/>
                <w:szCs w:val="21"/>
              </w:rPr>
              <w:t>2</w:t>
            </w:r>
            <w:r w:rsidRPr="00EF26F1">
              <w:rPr>
                <w:color w:val="000000"/>
                <w:szCs w:val="21"/>
              </w:rPr>
              <w:t>规定；</w:t>
            </w:r>
          </w:p>
          <w:p w14:paraId="570CF520"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4</w:t>
            </w:r>
            <w:r w:rsidRPr="00EF26F1">
              <w:rPr>
                <w:color w:val="000000"/>
                <w:szCs w:val="21"/>
              </w:rPr>
              <w:t>）投标人的类似项目业绩符合招标文件投标人须知附录</w:t>
            </w:r>
            <w:r w:rsidRPr="00EF26F1">
              <w:rPr>
                <w:color w:val="000000"/>
                <w:szCs w:val="21"/>
              </w:rPr>
              <w:t>3</w:t>
            </w:r>
            <w:r w:rsidRPr="00EF26F1">
              <w:rPr>
                <w:color w:val="000000"/>
                <w:szCs w:val="21"/>
              </w:rPr>
              <w:t>规定；</w:t>
            </w:r>
          </w:p>
          <w:p w14:paraId="2724AEC8"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5</w:t>
            </w:r>
            <w:r w:rsidRPr="00EF26F1">
              <w:rPr>
                <w:color w:val="000000"/>
                <w:szCs w:val="21"/>
              </w:rPr>
              <w:t>）投标人的信誉符合招标文件投标人须知附录</w:t>
            </w:r>
            <w:r w:rsidRPr="00EF26F1">
              <w:rPr>
                <w:color w:val="000000"/>
                <w:szCs w:val="21"/>
              </w:rPr>
              <w:t>4</w:t>
            </w:r>
            <w:r w:rsidRPr="00EF26F1">
              <w:rPr>
                <w:color w:val="000000"/>
                <w:szCs w:val="21"/>
              </w:rPr>
              <w:t>规定；</w:t>
            </w:r>
          </w:p>
          <w:p w14:paraId="4552068C"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6</w:t>
            </w:r>
            <w:r w:rsidRPr="00EF26F1">
              <w:rPr>
                <w:color w:val="000000"/>
                <w:szCs w:val="21"/>
              </w:rPr>
              <w:t>）投标人的项目经理和项目总工资格、在岗情况符合招标文件投标人须知附录</w:t>
            </w:r>
            <w:r w:rsidRPr="00EF26F1">
              <w:rPr>
                <w:color w:val="000000"/>
                <w:szCs w:val="21"/>
              </w:rPr>
              <w:t>5</w:t>
            </w:r>
            <w:r w:rsidRPr="00EF26F1">
              <w:rPr>
                <w:color w:val="000000"/>
                <w:szCs w:val="21"/>
              </w:rPr>
              <w:t>规定；</w:t>
            </w:r>
          </w:p>
          <w:p w14:paraId="76D2052B"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7</w:t>
            </w:r>
            <w:r w:rsidRPr="00EF26F1">
              <w:rPr>
                <w:color w:val="000000"/>
                <w:szCs w:val="21"/>
              </w:rPr>
              <w:t>）投标人不存在第二章</w:t>
            </w:r>
            <w:r w:rsidRPr="00EF26F1">
              <w:rPr>
                <w:color w:val="000000"/>
                <w:szCs w:val="21"/>
              </w:rPr>
              <w:t>“</w:t>
            </w:r>
            <w:r w:rsidRPr="00EF26F1">
              <w:rPr>
                <w:color w:val="000000"/>
                <w:szCs w:val="21"/>
              </w:rPr>
              <w:t>投标人须知</w:t>
            </w:r>
            <w:r w:rsidRPr="00EF26F1">
              <w:rPr>
                <w:color w:val="000000"/>
                <w:szCs w:val="21"/>
              </w:rPr>
              <w:t>”</w:t>
            </w:r>
            <w:r w:rsidRPr="00EF26F1">
              <w:rPr>
                <w:color w:val="000000"/>
                <w:szCs w:val="21"/>
              </w:rPr>
              <w:t>第</w:t>
            </w:r>
            <w:r w:rsidRPr="00EF26F1">
              <w:rPr>
                <w:color w:val="000000"/>
                <w:szCs w:val="21"/>
              </w:rPr>
              <w:t>1.4.3</w:t>
            </w:r>
            <w:r w:rsidRPr="00EF26F1">
              <w:rPr>
                <w:color w:val="000000"/>
                <w:szCs w:val="21"/>
              </w:rPr>
              <w:t>项或第</w:t>
            </w:r>
            <w:r w:rsidRPr="00EF26F1">
              <w:rPr>
                <w:color w:val="000000"/>
                <w:szCs w:val="21"/>
              </w:rPr>
              <w:t>1.4.4</w:t>
            </w:r>
            <w:r w:rsidRPr="00EF26F1">
              <w:rPr>
                <w:color w:val="000000"/>
                <w:szCs w:val="21"/>
              </w:rPr>
              <w:t>项规定的任何一种情形。</w:t>
            </w:r>
          </w:p>
          <w:p w14:paraId="721D3A6E"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8</w:t>
            </w:r>
            <w:r w:rsidRPr="00EF26F1">
              <w:rPr>
                <w:color w:val="000000"/>
                <w:szCs w:val="21"/>
              </w:rPr>
              <w:t>）未以联合体形式参与投标的；</w:t>
            </w:r>
          </w:p>
        </w:tc>
      </w:tr>
      <w:tr w:rsidR="00E553FE" w:rsidRPr="00EF26F1" w14:paraId="2695B8D1" w14:textId="77777777" w:rsidTr="00CC466C">
        <w:trPr>
          <w:trHeight w:val="547"/>
          <w:jc w:val="center"/>
        </w:trPr>
        <w:tc>
          <w:tcPr>
            <w:tcW w:w="937" w:type="dxa"/>
            <w:vAlign w:val="center"/>
          </w:tcPr>
          <w:p w14:paraId="44C557BC" w14:textId="77777777" w:rsidR="00E553FE" w:rsidRPr="00EF26F1" w:rsidRDefault="00E553FE" w:rsidP="00CC466C">
            <w:pPr>
              <w:adjustRightInd w:val="0"/>
              <w:snapToGrid w:val="0"/>
              <w:spacing w:line="400" w:lineRule="atLeast"/>
              <w:jc w:val="center"/>
              <w:rPr>
                <w:color w:val="000000"/>
                <w:szCs w:val="21"/>
              </w:rPr>
            </w:pPr>
            <w:r w:rsidRPr="00EF26F1">
              <w:rPr>
                <w:color w:val="000000"/>
                <w:szCs w:val="21"/>
              </w:rPr>
              <w:t>2.1.1</w:t>
            </w:r>
          </w:p>
          <w:p w14:paraId="61C394C5" w14:textId="77777777" w:rsidR="00E553FE" w:rsidRPr="00EF26F1" w:rsidRDefault="00E553FE" w:rsidP="00CC466C">
            <w:pPr>
              <w:adjustRightInd w:val="0"/>
              <w:snapToGrid w:val="0"/>
              <w:spacing w:line="440" w:lineRule="exact"/>
              <w:jc w:val="center"/>
              <w:rPr>
                <w:color w:val="000000"/>
                <w:szCs w:val="21"/>
              </w:rPr>
            </w:pPr>
            <w:r w:rsidRPr="00EF26F1">
              <w:rPr>
                <w:color w:val="000000"/>
                <w:szCs w:val="21"/>
              </w:rPr>
              <w:t>2.1.3</w:t>
            </w:r>
          </w:p>
        </w:tc>
        <w:tc>
          <w:tcPr>
            <w:tcW w:w="1045" w:type="dxa"/>
            <w:vAlign w:val="center"/>
          </w:tcPr>
          <w:p w14:paraId="272F42BA" w14:textId="77777777" w:rsidR="00E553FE" w:rsidRPr="00EF26F1" w:rsidRDefault="00E553FE" w:rsidP="00CC466C">
            <w:pPr>
              <w:adjustRightInd w:val="0"/>
              <w:snapToGrid w:val="0"/>
              <w:spacing w:line="440" w:lineRule="exact"/>
              <w:rPr>
                <w:color w:val="000000"/>
                <w:szCs w:val="21"/>
              </w:rPr>
            </w:pPr>
            <w:r w:rsidRPr="00EF26F1">
              <w:rPr>
                <w:color w:val="000000"/>
                <w:szCs w:val="21"/>
              </w:rPr>
              <w:t>形式评审与响应性评审标准（第二个信封）</w:t>
            </w:r>
          </w:p>
        </w:tc>
        <w:tc>
          <w:tcPr>
            <w:tcW w:w="7118" w:type="dxa"/>
            <w:vAlign w:val="center"/>
          </w:tcPr>
          <w:p w14:paraId="5B1FA865"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bCs/>
                <w:color w:val="000000"/>
                <w:szCs w:val="21"/>
              </w:rPr>
              <w:t>（</w:t>
            </w:r>
            <w:r w:rsidRPr="00EF26F1">
              <w:rPr>
                <w:bCs/>
                <w:color w:val="000000"/>
                <w:szCs w:val="21"/>
              </w:rPr>
              <w:t>1</w:t>
            </w:r>
            <w:r w:rsidRPr="00EF26F1">
              <w:rPr>
                <w:bCs/>
                <w:color w:val="000000"/>
                <w:szCs w:val="21"/>
              </w:rPr>
              <w:t>）第二个信封（报价文件）电子投标文件满足招标文件第二章</w:t>
            </w:r>
            <w:r w:rsidRPr="00EF26F1">
              <w:rPr>
                <w:bCs/>
                <w:color w:val="000000"/>
                <w:szCs w:val="21"/>
              </w:rPr>
              <w:t>“</w:t>
            </w:r>
            <w:r w:rsidRPr="00EF26F1">
              <w:rPr>
                <w:bCs/>
                <w:color w:val="000000"/>
                <w:szCs w:val="21"/>
              </w:rPr>
              <w:t>投标人须知</w:t>
            </w:r>
            <w:r w:rsidRPr="00EF26F1">
              <w:rPr>
                <w:bCs/>
                <w:color w:val="000000"/>
                <w:szCs w:val="21"/>
              </w:rPr>
              <w:t>”</w:t>
            </w:r>
            <w:r w:rsidRPr="00EF26F1">
              <w:rPr>
                <w:bCs/>
                <w:color w:val="000000"/>
                <w:szCs w:val="21"/>
              </w:rPr>
              <w:t>第</w:t>
            </w:r>
            <w:r w:rsidRPr="00EF26F1">
              <w:rPr>
                <w:bCs/>
                <w:color w:val="000000"/>
                <w:szCs w:val="21"/>
              </w:rPr>
              <w:t>3</w:t>
            </w:r>
            <w:r w:rsidRPr="00EF26F1">
              <w:rPr>
                <w:bCs/>
                <w:color w:val="000000"/>
                <w:szCs w:val="21"/>
              </w:rPr>
              <w:t>条规定；</w:t>
            </w:r>
          </w:p>
          <w:p w14:paraId="688C07D3"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2</w:t>
            </w:r>
            <w:r w:rsidRPr="00EF26F1">
              <w:rPr>
                <w:color w:val="000000"/>
                <w:szCs w:val="21"/>
              </w:rPr>
              <w:t>）第二个信封（报价文件）按照招标文件规定的格式、内容填写，字迹清晰可辨：</w:t>
            </w:r>
          </w:p>
          <w:p w14:paraId="5F152163"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a.</w:t>
            </w:r>
            <w:r w:rsidRPr="00EF26F1">
              <w:rPr>
                <w:color w:val="000000"/>
                <w:szCs w:val="21"/>
              </w:rPr>
              <w:t>投标函按招标文件规定填报了项目名称、标段号、补遗书编号（如有）、投标价（包括大写金额和小写金额）；</w:t>
            </w:r>
          </w:p>
          <w:p w14:paraId="48AEB6D8"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b.</w:t>
            </w:r>
            <w:r w:rsidRPr="00EF26F1">
              <w:rPr>
                <w:color w:val="000000"/>
                <w:szCs w:val="21"/>
              </w:rPr>
              <w:t>第二个信封（报价文件）组成齐全完整，内容均按规定填写；</w:t>
            </w:r>
          </w:p>
          <w:p w14:paraId="71A95B2D"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3</w:t>
            </w:r>
            <w:r w:rsidRPr="00EF26F1">
              <w:rPr>
                <w:color w:val="000000"/>
                <w:szCs w:val="21"/>
              </w:rPr>
              <w:t>）第二个信封（报价文件）上法定代表人的电子签名、投标人单位的电子签章齐全，符合招标文件规定；</w:t>
            </w:r>
          </w:p>
          <w:p w14:paraId="091BBDF8"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4</w:t>
            </w:r>
            <w:r w:rsidRPr="00EF26F1">
              <w:rPr>
                <w:color w:val="000000"/>
                <w:szCs w:val="21"/>
              </w:rPr>
              <w:t>）投标报价的大写金额能够确定具体数值；</w:t>
            </w:r>
          </w:p>
          <w:p w14:paraId="085386DF"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5</w:t>
            </w:r>
            <w:r w:rsidRPr="00EF26F1">
              <w:rPr>
                <w:color w:val="000000"/>
                <w:szCs w:val="21"/>
              </w:rPr>
              <w:t>）同一投标人未提交两个以上不同的投标报价；</w:t>
            </w:r>
          </w:p>
          <w:p w14:paraId="0769E033" w14:textId="77777777" w:rsidR="00E553FE" w:rsidRPr="00EF26F1" w:rsidRDefault="00E553FE" w:rsidP="00CC466C">
            <w:pPr>
              <w:tabs>
                <w:tab w:val="left" w:pos="156"/>
              </w:tabs>
              <w:adjustRightInd w:val="0"/>
              <w:snapToGrid w:val="0"/>
              <w:spacing w:line="360" w:lineRule="auto"/>
              <w:ind w:left="29" w:firstLine="127"/>
              <w:rPr>
                <w:color w:val="000000"/>
                <w:szCs w:val="21"/>
              </w:rPr>
            </w:pPr>
            <w:r w:rsidRPr="00EF26F1">
              <w:rPr>
                <w:color w:val="000000"/>
                <w:szCs w:val="21"/>
              </w:rPr>
              <w:t>（</w:t>
            </w:r>
            <w:r w:rsidRPr="00EF26F1">
              <w:rPr>
                <w:color w:val="000000"/>
                <w:szCs w:val="21"/>
              </w:rPr>
              <w:t>6</w:t>
            </w:r>
            <w:r w:rsidRPr="00EF26F1">
              <w:rPr>
                <w:color w:val="000000"/>
                <w:szCs w:val="21"/>
              </w:rPr>
              <w:t>）投标报价未超过招标文件设定的最高投标限价（如有）</w:t>
            </w:r>
          </w:p>
          <w:p w14:paraId="03CAA713" w14:textId="77777777" w:rsidR="00E553FE" w:rsidRPr="00EF26F1" w:rsidRDefault="00E553FE" w:rsidP="00CC466C">
            <w:pPr>
              <w:tabs>
                <w:tab w:val="left" w:pos="156"/>
              </w:tabs>
              <w:adjustRightInd w:val="0"/>
              <w:snapToGrid w:val="0"/>
              <w:spacing w:line="360" w:lineRule="auto"/>
              <w:ind w:left="29" w:firstLine="127"/>
              <w:rPr>
                <w:color w:val="000000"/>
                <w:szCs w:val="21"/>
              </w:rPr>
            </w:pPr>
            <w:r w:rsidRPr="00EF26F1">
              <w:rPr>
                <w:color w:val="000000"/>
                <w:szCs w:val="21"/>
              </w:rPr>
              <w:t>（</w:t>
            </w:r>
            <w:r w:rsidRPr="00EF26F1">
              <w:rPr>
                <w:color w:val="000000"/>
                <w:szCs w:val="21"/>
              </w:rPr>
              <w:t>7</w:t>
            </w:r>
            <w:r w:rsidRPr="00EF26F1">
              <w:rPr>
                <w:color w:val="000000"/>
                <w:szCs w:val="21"/>
              </w:rPr>
              <w:t>）投标人未存在下列情形：</w:t>
            </w:r>
          </w:p>
          <w:p w14:paraId="10782D44"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a.</w:t>
            </w:r>
            <w:r w:rsidRPr="00EF26F1">
              <w:rPr>
                <w:color w:val="000000"/>
                <w:szCs w:val="21"/>
              </w:rPr>
              <w:t>不同投标人的投标文件由同一电子设备编制、打印加密或者上传；</w:t>
            </w:r>
          </w:p>
          <w:p w14:paraId="6D6D475E"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b.</w:t>
            </w:r>
            <w:r w:rsidRPr="00EF26F1">
              <w:rPr>
                <w:color w:val="000000"/>
                <w:szCs w:val="21"/>
              </w:rPr>
              <w:t>不同投标人的投标文件的实质性内容存在两处以上细节错误一致；</w:t>
            </w:r>
          </w:p>
          <w:p w14:paraId="1457CDCC"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c.</w:t>
            </w:r>
            <w:r w:rsidRPr="00EF26F1">
              <w:rPr>
                <w:color w:val="000000"/>
                <w:szCs w:val="21"/>
              </w:rPr>
              <w:t>电子投标文件记录的</w:t>
            </w:r>
            <w:r w:rsidRPr="00EF26F1">
              <w:rPr>
                <w:color w:val="000000"/>
                <w:szCs w:val="21"/>
              </w:rPr>
              <w:t>MAC</w:t>
            </w:r>
            <w:r w:rsidRPr="00EF26F1">
              <w:rPr>
                <w:color w:val="000000"/>
                <w:szCs w:val="21"/>
              </w:rPr>
              <w:t>地址、硬盘序列号等硬件信息出现任一相同情况，包含不同投标人在不同批次投标活动中信息相同情况；</w:t>
            </w:r>
          </w:p>
          <w:p w14:paraId="077ECD46"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d.</w:t>
            </w:r>
            <w:r w:rsidRPr="00EF26F1">
              <w:rPr>
                <w:color w:val="000000"/>
                <w:szCs w:val="21"/>
              </w:rPr>
              <w:t>投标文件的制作、记录上传</w:t>
            </w:r>
            <w:r w:rsidRPr="00EF26F1">
              <w:rPr>
                <w:color w:val="000000"/>
                <w:szCs w:val="21"/>
              </w:rPr>
              <w:t>IP</w:t>
            </w:r>
            <w:r w:rsidRPr="00EF26F1">
              <w:rPr>
                <w:color w:val="000000"/>
                <w:szCs w:val="21"/>
              </w:rPr>
              <w:t>地址，投标人购买招标文件</w:t>
            </w:r>
            <w:r w:rsidRPr="00EF26F1">
              <w:rPr>
                <w:color w:val="000000"/>
                <w:szCs w:val="21"/>
              </w:rPr>
              <w:t>IP</w:t>
            </w:r>
            <w:r w:rsidRPr="00EF26F1">
              <w:rPr>
                <w:color w:val="000000"/>
                <w:szCs w:val="21"/>
              </w:rPr>
              <w:t>地址等信息出现任一相同情况。</w:t>
            </w:r>
          </w:p>
        </w:tc>
      </w:tr>
    </w:tbl>
    <w:p w14:paraId="58E00137" w14:textId="77777777" w:rsidR="00E553FE" w:rsidRPr="00EF26F1" w:rsidRDefault="00E553FE" w:rsidP="00E553FE">
      <w:pPr>
        <w:wordWrap w:val="0"/>
        <w:topLinePunct/>
        <w:rPr>
          <w:color w:val="00000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961"/>
        <w:gridCol w:w="2462"/>
        <w:gridCol w:w="5677"/>
      </w:tblGrid>
      <w:tr w:rsidR="00E553FE" w:rsidRPr="00EF26F1" w14:paraId="29DEA352" w14:textId="77777777" w:rsidTr="00CC466C">
        <w:trPr>
          <w:trHeight w:val="20"/>
          <w:tblHeader/>
          <w:jc w:val="center"/>
        </w:trPr>
        <w:tc>
          <w:tcPr>
            <w:tcW w:w="961" w:type="dxa"/>
            <w:tcBorders>
              <w:top w:val="single" w:sz="12" w:space="0" w:color="000000"/>
            </w:tcBorders>
            <w:vAlign w:val="center"/>
          </w:tcPr>
          <w:p w14:paraId="249B8C46" w14:textId="77777777" w:rsidR="00E553FE" w:rsidRPr="00EF26F1" w:rsidRDefault="00E553FE" w:rsidP="00CC466C">
            <w:pPr>
              <w:spacing w:line="400" w:lineRule="exact"/>
              <w:jc w:val="center"/>
              <w:rPr>
                <w:b/>
                <w:color w:val="000000"/>
                <w:sz w:val="24"/>
              </w:rPr>
            </w:pPr>
            <w:r w:rsidRPr="00EF26F1">
              <w:rPr>
                <w:b/>
                <w:color w:val="000000"/>
                <w:sz w:val="24"/>
              </w:rPr>
              <w:lastRenderedPageBreak/>
              <w:t>条款号</w:t>
            </w:r>
          </w:p>
        </w:tc>
        <w:tc>
          <w:tcPr>
            <w:tcW w:w="2462" w:type="dxa"/>
            <w:tcBorders>
              <w:top w:val="single" w:sz="12" w:space="0" w:color="000000"/>
            </w:tcBorders>
            <w:vAlign w:val="center"/>
          </w:tcPr>
          <w:p w14:paraId="7E61257A" w14:textId="77777777" w:rsidR="00E553FE" w:rsidRPr="00EF26F1" w:rsidRDefault="00E553FE" w:rsidP="00CC466C">
            <w:pPr>
              <w:spacing w:line="400" w:lineRule="exact"/>
              <w:jc w:val="center"/>
              <w:rPr>
                <w:b/>
                <w:color w:val="000000"/>
                <w:sz w:val="24"/>
              </w:rPr>
            </w:pPr>
            <w:r w:rsidRPr="00EF26F1">
              <w:rPr>
                <w:b/>
                <w:color w:val="000000"/>
                <w:sz w:val="24"/>
              </w:rPr>
              <w:t>条款内容</w:t>
            </w:r>
          </w:p>
        </w:tc>
        <w:tc>
          <w:tcPr>
            <w:tcW w:w="5677" w:type="dxa"/>
            <w:tcBorders>
              <w:top w:val="single" w:sz="12" w:space="0" w:color="000000"/>
            </w:tcBorders>
            <w:vAlign w:val="center"/>
          </w:tcPr>
          <w:p w14:paraId="6FE7C788" w14:textId="77777777" w:rsidR="00E553FE" w:rsidRPr="00EF26F1" w:rsidRDefault="00E553FE" w:rsidP="00CC466C">
            <w:pPr>
              <w:spacing w:line="400" w:lineRule="exact"/>
              <w:jc w:val="center"/>
              <w:rPr>
                <w:color w:val="000000"/>
                <w:szCs w:val="21"/>
              </w:rPr>
            </w:pPr>
            <w:r w:rsidRPr="00EF26F1">
              <w:rPr>
                <w:b/>
                <w:color w:val="000000"/>
                <w:sz w:val="24"/>
              </w:rPr>
              <w:t>编列内容</w:t>
            </w:r>
          </w:p>
        </w:tc>
      </w:tr>
      <w:tr w:rsidR="00E553FE" w:rsidRPr="00EF26F1" w14:paraId="5635D33C" w14:textId="77777777" w:rsidTr="00CC466C">
        <w:trPr>
          <w:trHeight w:val="20"/>
          <w:jc w:val="center"/>
        </w:trPr>
        <w:tc>
          <w:tcPr>
            <w:tcW w:w="961" w:type="dxa"/>
            <w:vAlign w:val="center"/>
          </w:tcPr>
          <w:p w14:paraId="5D2C3E74" w14:textId="77777777" w:rsidR="00E553FE" w:rsidRPr="00EF26F1" w:rsidRDefault="00E553FE" w:rsidP="00CC466C">
            <w:pPr>
              <w:spacing w:line="400" w:lineRule="exact"/>
              <w:ind w:left="3" w:right="113"/>
              <w:jc w:val="center"/>
              <w:rPr>
                <w:color w:val="000000"/>
                <w:szCs w:val="21"/>
              </w:rPr>
            </w:pPr>
            <w:r w:rsidRPr="00EF26F1">
              <w:rPr>
                <w:color w:val="000000"/>
                <w:szCs w:val="21"/>
              </w:rPr>
              <w:t>2.2.1</w:t>
            </w:r>
          </w:p>
        </w:tc>
        <w:tc>
          <w:tcPr>
            <w:tcW w:w="2462" w:type="dxa"/>
            <w:vAlign w:val="center"/>
          </w:tcPr>
          <w:p w14:paraId="0564D4CA" w14:textId="77777777" w:rsidR="00E553FE" w:rsidRPr="00EF26F1" w:rsidRDefault="00E553FE" w:rsidP="00CC466C">
            <w:pPr>
              <w:spacing w:line="400" w:lineRule="exact"/>
              <w:ind w:right="113"/>
              <w:jc w:val="center"/>
              <w:rPr>
                <w:color w:val="000000"/>
                <w:szCs w:val="21"/>
              </w:rPr>
            </w:pPr>
            <w:r w:rsidRPr="00EF26F1">
              <w:rPr>
                <w:color w:val="000000"/>
                <w:szCs w:val="21"/>
              </w:rPr>
              <w:t>分值构成</w:t>
            </w:r>
          </w:p>
        </w:tc>
        <w:tc>
          <w:tcPr>
            <w:tcW w:w="5677" w:type="dxa"/>
            <w:vAlign w:val="center"/>
          </w:tcPr>
          <w:p w14:paraId="08440B66" w14:textId="77777777" w:rsidR="00E553FE" w:rsidRPr="00EF26F1" w:rsidRDefault="00E553FE" w:rsidP="00CC466C">
            <w:pPr>
              <w:tabs>
                <w:tab w:val="left" w:pos="0"/>
                <w:tab w:val="left" w:pos="879"/>
              </w:tabs>
              <w:adjustRightInd w:val="0"/>
              <w:snapToGrid w:val="0"/>
              <w:spacing w:line="360" w:lineRule="auto"/>
              <w:ind w:left="29" w:firstLine="140"/>
              <w:rPr>
                <w:rFonts w:eastAsia="黑体"/>
                <w:color w:val="000000"/>
                <w:szCs w:val="21"/>
              </w:rPr>
            </w:pPr>
            <w:r w:rsidRPr="00EF26F1">
              <w:rPr>
                <w:rFonts w:eastAsia="黑体"/>
                <w:color w:val="000000"/>
                <w:szCs w:val="21"/>
              </w:rPr>
              <w:t>评标价：</w:t>
            </w:r>
            <w:r w:rsidRPr="00EF26F1">
              <w:rPr>
                <w:rFonts w:eastAsia="黑体"/>
                <w:color w:val="000000"/>
                <w:szCs w:val="21"/>
              </w:rPr>
              <w:t>100</w:t>
            </w:r>
            <w:r w:rsidRPr="00EF26F1">
              <w:rPr>
                <w:rFonts w:eastAsia="黑体"/>
                <w:color w:val="000000"/>
                <w:szCs w:val="21"/>
              </w:rPr>
              <w:t>分</w:t>
            </w:r>
          </w:p>
          <w:p w14:paraId="3575FC81" w14:textId="77777777" w:rsidR="00E553FE" w:rsidRPr="00EF26F1" w:rsidRDefault="00E553FE" w:rsidP="00CC466C">
            <w:pPr>
              <w:tabs>
                <w:tab w:val="left" w:pos="0"/>
                <w:tab w:val="left" w:pos="879"/>
              </w:tabs>
              <w:adjustRightInd w:val="0"/>
              <w:snapToGrid w:val="0"/>
              <w:spacing w:line="360" w:lineRule="auto"/>
              <w:ind w:left="29" w:firstLine="140"/>
              <w:rPr>
                <w:rFonts w:eastAsia="黑体"/>
                <w:color w:val="000000"/>
                <w:szCs w:val="21"/>
              </w:rPr>
            </w:pPr>
            <w:r w:rsidRPr="00EF26F1">
              <w:rPr>
                <w:rFonts w:eastAsia="黑体"/>
                <w:szCs w:val="21"/>
              </w:rPr>
              <w:t>信用得分：见</w:t>
            </w:r>
            <w:r w:rsidRPr="00EF26F1">
              <w:rPr>
                <w:rFonts w:eastAsia="黑体"/>
                <w:szCs w:val="21"/>
              </w:rPr>
              <w:t>2.2.4</w:t>
            </w:r>
            <w:r w:rsidRPr="00EF26F1">
              <w:rPr>
                <w:rFonts w:eastAsia="黑体"/>
                <w:szCs w:val="21"/>
              </w:rPr>
              <w:t>（</w:t>
            </w:r>
            <w:r w:rsidRPr="00EF26F1">
              <w:rPr>
                <w:rFonts w:eastAsia="黑体"/>
                <w:szCs w:val="21"/>
              </w:rPr>
              <w:t>2</w:t>
            </w:r>
            <w:r w:rsidRPr="00EF26F1">
              <w:rPr>
                <w:rFonts w:eastAsia="黑体"/>
                <w:szCs w:val="21"/>
              </w:rPr>
              <w:t>）款</w:t>
            </w:r>
          </w:p>
          <w:p w14:paraId="0A64C067" w14:textId="77777777" w:rsidR="00E553FE" w:rsidRPr="00EF26F1" w:rsidRDefault="00E553FE" w:rsidP="00CC466C">
            <w:pPr>
              <w:spacing w:line="400" w:lineRule="exact"/>
              <w:ind w:right="113" w:firstLineChars="100" w:firstLine="210"/>
              <w:rPr>
                <w:color w:val="000000"/>
                <w:szCs w:val="21"/>
              </w:rPr>
            </w:pPr>
            <w:r w:rsidRPr="00EF26F1">
              <w:rPr>
                <w:rFonts w:eastAsia="黑体"/>
                <w:color w:val="000000"/>
                <w:szCs w:val="21"/>
              </w:rPr>
              <w:t>其他因素分值均为</w:t>
            </w:r>
            <w:r w:rsidRPr="00EF26F1">
              <w:rPr>
                <w:rFonts w:eastAsia="黑体"/>
                <w:color w:val="000000"/>
                <w:szCs w:val="21"/>
              </w:rPr>
              <w:t>0</w:t>
            </w:r>
            <w:r w:rsidRPr="00EF26F1">
              <w:rPr>
                <w:rFonts w:eastAsia="黑体"/>
                <w:color w:val="000000"/>
                <w:szCs w:val="21"/>
              </w:rPr>
              <w:t>分</w:t>
            </w:r>
          </w:p>
        </w:tc>
      </w:tr>
      <w:tr w:rsidR="00E553FE" w:rsidRPr="00EF26F1" w14:paraId="66A5FD31" w14:textId="77777777" w:rsidTr="00CC466C">
        <w:trPr>
          <w:trHeight w:val="20"/>
          <w:jc w:val="center"/>
        </w:trPr>
        <w:tc>
          <w:tcPr>
            <w:tcW w:w="961" w:type="dxa"/>
            <w:vAlign w:val="center"/>
          </w:tcPr>
          <w:p w14:paraId="69F577E4" w14:textId="77777777" w:rsidR="00E553FE" w:rsidRPr="00EF26F1" w:rsidRDefault="00E553FE" w:rsidP="00CC466C">
            <w:pPr>
              <w:adjustRightInd w:val="0"/>
              <w:snapToGrid w:val="0"/>
              <w:spacing w:line="400" w:lineRule="atLeast"/>
              <w:jc w:val="center"/>
              <w:rPr>
                <w:color w:val="000000"/>
                <w:szCs w:val="21"/>
              </w:rPr>
            </w:pPr>
            <w:r w:rsidRPr="00EF26F1">
              <w:rPr>
                <w:color w:val="000000"/>
                <w:szCs w:val="21"/>
              </w:rPr>
              <w:t>2.2.2</w:t>
            </w:r>
          </w:p>
        </w:tc>
        <w:tc>
          <w:tcPr>
            <w:tcW w:w="2462" w:type="dxa"/>
            <w:vAlign w:val="center"/>
          </w:tcPr>
          <w:p w14:paraId="09055088" w14:textId="77777777" w:rsidR="00E553FE" w:rsidRPr="00EF26F1" w:rsidRDefault="00E553FE" w:rsidP="00CC466C">
            <w:pPr>
              <w:adjustRightInd w:val="0"/>
              <w:snapToGrid w:val="0"/>
              <w:spacing w:line="440" w:lineRule="exact"/>
              <w:rPr>
                <w:color w:val="000000"/>
                <w:szCs w:val="21"/>
              </w:rPr>
            </w:pPr>
            <w:r w:rsidRPr="00EF26F1">
              <w:rPr>
                <w:color w:val="000000"/>
                <w:szCs w:val="21"/>
              </w:rPr>
              <w:t>评标基准价计算方法</w:t>
            </w:r>
          </w:p>
        </w:tc>
        <w:tc>
          <w:tcPr>
            <w:tcW w:w="5677" w:type="dxa"/>
            <w:vAlign w:val="center"/>
          </w:tcPr>
          <w:p w14:paraId="2BEF17B2" w14:textId="77777777" w:rsidR="00E553FE" w:rsidRPr="00EF26F1" w:rsidRDefault="00E553FE" w:rsidP="00CC466C">
            <w:pPr>
              <w:tabs>
                <w:tab w:val="left" w:pos="0"/>
                <w:tab w:val="left" w:pos="879"/>
              </w:tabs>
              <w:adjustRightInd w:val="0"/>
              <w:snapToGrid w:val="0"/>
              <w:spacing w:line="360" w:lineRule="auto"/>
              <w:ind w:left="29" w:firstLine="140"/>
              <w:rPr>
                <w:rFonts w:eastAsia="黑体"/>
                <w:color w:val="000000"/>
                <w:szCs w:val="21"/>
              </w:rPr>
            </w:pPr>
            <w:r w:rsidRPr="00EF26F1">
              <w:rPr>
                <w:rFonts w:eastAsia="黑体"/>
                <w:color w:val="000000"/>
                <w:szCs w:val="21"/>
              </w:rPr>
              <w:t>评标基准价的计算：</w:t>
            </w:r>
          </w:p>
          <w:p w14:paraId="0E6CDA8A"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1</w:t>
            </w:r>
            <w:r w:rsidRPr="00EF26F1">
              <w:rPr>
                <w:color w:val="000000"/>
                <w:szCs w:val="21"/>
              </w:rPr>
              <w:t>）评标价的确定：</w:t>
            </w:r>
          </w:p>
          <w:p w14:paraId="01088F91"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评标价＝投标报价函文字报价</w:t>
            </w:r>
          </w:p>
          <w:p w14:paraId="40786054"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未按照招标文件规定提交保证金和出现第二章</w:t>
            </w:r>
            <w:r w:rsidRPr="00EF26F1">
              <w:rPr>
                <w:color w:val="000000"/>
                <w:szCs w:val="21"/>
              </w:rPr>
              <w:t>“</w:t>
            </w:r>
            <w:r w:rsidRPr="00EF26F1">
              <w:rPr>
                <w:color w:val="000000"/>
                <w:szCs w:val="21"/>
              </w:rPr>
              <w:t>投标人须知</w:t>
            </w:r>
            <w:r w:rsidRPr="00EF26F1">
              <w:rPr>
                <w:color w:val="000000"/>
                <w:szCs w:val="21"/>
              </w:rPr>
              <w:t>”</w:t>
            </w:r>
            <w:r w:rsidRPr="00EF26F1">
              <w:rPr>
                <w:color w:val="000000"/>
                <w:szCs w:val="21"/>
              </w:rPr>
              <w:t>第</w:t>
            </w:r>
            <w:r w:rsidRPr="00EF26F1">
              <w:rPr>
                <w:color w:val="000000"/>
                <w:szCs w:val="21"/>
              </w:rPr>
              <w:t>5.2.4</w:t>
            </w:r>
            <w:r w:rsidRPr="00EF26F1">
              <w:rPr>
                <w:color w:val="000000"/>
                <w:szCs w:val="21"/>
              </w:rPr>
              <w:t>项所规定情况的投标文件，其投标报价不参与任何计算。</w:t>
            </w:r>
          </w:p>
          <w:p w14:paraId="65144843"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2</w:t>
            </w:r>
            <w:r w:rsidRPr="00EF26F1">
              <w:rPr>
                <w:color w:val="000000"/>
                <w:szCs w:val="21"/>
              </w:rPr>
              <w:t>）确定最终最高投标限价</w:t>
            </w:r>
            <w:r w:rsidRPr="00EF26F1">
              <w:rPr>
                <w:color w:val="000000"/>
                <w:szCs w:val="21"/>
              </w:rPr>
              <w:t>G2</w:t>
            </w:r>
          </w:p>
          <w:p w14:paraId="56251E29"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第一个信封开标时随机抽取最高投标限价的下浮系数</w:t>
            </w:r>
            <w:r w:rsidRPr="00EF26F1">
              <w:rPr>
                <w:color w:val="000000"/>
                <w:szCs w:val="21"/>
              </w:rPr>
              <w:t>X1</w:t>
            </w:r>
            <w:r w:rsidRPr="00EF26F1">
              <w:rPr>
                <w:color w:val="000000"/>
                <w:szCs w:val="21"/>
              </w:rPr>
              <w:t>。</w:t>
            </w:r>
          </w:p>
          <w:p w14:paraId="6902F358"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X1</w:t>
            </w:r>
            <w:r w:rsidRPr="00EF26F1">
              <w:rPr>
                <w:color w:val="000000"/>
                <w:szCs w:val="21"/>
              </w:rPr>
              <w:t>为</w:t>
            </w:r>
            <w:r w:rsidRPr="00EF26F1">
              <w:rPr>
                <w:color w:val="000000"/>
                <w:szCs w:val="21"/>
              </w:rPr>
              <w:t>0.5%</w:t>
            </w:r>
            <w:r w:rsidRPr="00EF26F1">
              <w:rPr>
                <w:color w:val="000000"/>
                <w:szCs w:val="21"/>
              </w:rPr>
              <w:t>、</w:t>
            </w:r>
            <w:r w:rsidRPr="00EF26F1">
              <w:rPr>
                <w:color w:val="000000"/>
                <w:szCs w:val="21"/>
              </w:rPr>
              <w:t>1%</w:t>
            </w:r>
            <w:r w:rsidRPr="00EF26F1">
              <w:rPr>
                <w:color w:val="000000"/>
                <w:szCs w:val="21"/>
              </w:rPr>
              <w:t>、</w:t>
            </w:r>
            <w:r w:rsidRPr="00EF26F1">
              <w:rPr>
                <w:color w:val="000000"/>
                <w:szCs w:val="21"/>
              </w:rPr>
              <w:t>1.5%</w:t>
            </w:r>
            <w:r w:rsidRPr="00EF26F1">
              <w:rPr>
                <w:color w:val="000000"/>
                <w:szCs w:val="21"/>
              </w:rPr>
              <w:t>、</w:t>
            </w:r>
            <w:r w:rsidRPr="00EF26F1">
              <w:rPr>
                <w:color w:val="000000"/>
                <w:szCs w:val="21"/>
              </w:rPr>
              <w:t>2%</w:t>
            </w:r>
            <w:r w:rsidRPr="00EF26F1">
              <w:rPr>
                <w:color w:val="000000"/>
                <w:szCs w:val="21"/>
              </w:rPr>
              <w:t>、</w:t>
            </w:r>
            <w:r w:rsidRPr="00EF26F1">
              <w:rPr>
                <w:color w:val="000000"/>
                <w:szCs w:val="21"/>
              </w:rPr>
              <w:t>2.5%</w:t>
            </w:r>
            <w:r w:rsidRPr="00EF26F1">
              <w:rPr>
                <w:color w:val="000000"/>
                <w:szCs w:val="21"/>
              </w:rPr>
              <w:t>、</w:t>
            </w:r>
            <w:r w:rsidRPr="00EF26F1">
              <w:rPr>
                <w:color w:val="000000"/>
                <w:szCs w:val="21"/>
              </w:rPr>
              <w:t>3%</w:t>
            </w:r>
            <w:r w:rsidRPr="00EF26F1">
              <w:rPr>
                <w:color w:val="000000"/>
                <w:szCs w:val="21"/>
              </w:rPr>
              <w:t>六个数值中随机抽取一个）。</w:t>
            </w:r>
          </w:p>
          <w:p w14:paraId="313E58C0"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最终最高投标限价</w:t>
            </w:r>
            <w:r w:rsidRPr="00EF26F1">
              <w:rPr>
                <w:color w:val="000000"/>
                <w:szCs w:val="21"/>
              </w:rPr>
              <w:t>G2=G1×</w:t>
            </w:r>
            <w:r w:rsidRPr="00EF26F1">
              <w:rPr>
                <w:color w:val="000000"/>
                <w:szCs w:val="21"/>
              </w:rPr>
              <w:t>（</w:t>
            </w:r>
            <w:r w:rsidRPr="00EF26F1">
              <w:rPr>
                <w:color w:val="000000"/>
                <w:szCs w:val="21"/>
              </w:rPr>
              <w:t>1-X1</w:t>
            </w:r>
            <w:r w:rsidRPr="00EF26F1">
              <w:rPr>
                <w:color w:val="000000"/>
                <w:szCs w:val="21"/>
              </w:rPr>
              <w:t>）</w:t>
            </w:r>
          </w:p>
          <w:p w14:paraId="3FDF992A"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G1=</w:t>
            </w:r>
            <w:r w:rsidRPr="00EF26F1">
              <w:rPr>
                <w:color w:val="000000"/>
                <w:szCs w:val="21"/>
              </w:rPr>
              <w:t>各标段最高投标限价（含暂列金额）。</w:t>
            </w:r>
          </w:p>
          <w:p w14:paraId="0003AAD1"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如投标人评标价高于本标段的</w:t>
            </w:r>
            <w:r w:rsidRPr="00EF26F1">
              <w:rPr>
                <w:color w:val="000000"/>
                <w:szCs w:val="21"/>
              </w:rPr>
              <w:t>G2</w:t>
            </w:r>
            <w:r w:rsidRPr="00EF26F1">
              <w:rPr>
                <w:color w:val="000000"/>
                <w:szCs w:val="21"/>
              </w:rPr>
              <w:t>，则视其为超出招标人的支付能力，将不再参与后续任何计算，按投标无效处理。</w:t>
            </w:r>
          </w:p>
          <w:p w14:paraId="27BCBD23"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3</w:t>
            </w:r>
            <w:r w:rsidRPr="00EF26F1">
              <w:rPr>
                <w:color w:val="000000"/>
                <w:szCs w:val="21"/>
              </w:rPr>
              <w:t>）确定理论成本价</w:t>
            </w:r>
            <w:r w:rsidRPr="00EF26F1">
              <w:rPr>
                <w:color w:val="000000"/>
                <w:szCs w:val="21"/>
              </w:rPr>
              <w:t>LC</w:t>
            </w:r>
          </w:p>
          <w:p w14:paraId="0EB0BDD0"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同一标段中不高于</w:t>
            </w:r>
            <w:r w:rsidRPr="00EF26F1">
              <w:rPr>
                <w:color w:val="000000"/>
                <w:szCs w:val="21"/>
              </w:rPr>
              <w:t>G2</w:t>
            </w:r>
            <w:r w:rsidRPr="00EF26F1">
              <w:rPr>
                <w:color w:val="000000"/>
                <w:szCs w:val="21"/>
              </w:rPr>
              <w:t>的评标价的算术平均值的</w:t>
            </w:r>
            <w:r w:rsidRPr="00EF26F1">
              <w:rPr>
                <w:color w:val="000000"/>
                <w:szCs w:val="21"/>
              </w:rPr>
              <w:t>50%</w:t>
            </w:r>
            <w:r w:rsidRPr="00EF26F1">
              <w:rPr>
                <w:color w:val="000000"/>
                <w:szCs w:val="21"/>
              </w:rPr>
              <w:t>与</w:t>
            </w:r>
            <w:r w:rsidRPr="00EF26F1">
              <w:rPr>
                <w:color w:val="000000"/>
                <w:szCs w:val="21"/>
              </w:rPr>
              <w:t>G2</w:t>
            </w:r>
            <w:r w:rsidRPr="00EF26F1">
              <w:rPr>
                <w:color w:val="000000"/>
                <w:szCs w:val="21"/>
              </w:rPr>
              <w:t>的</w:t>
            </w:r>
            <w:r w:rsidRPr="00EF26F1">
              <w:rPr>
                <w:color w:val="000000"/>
                <w:szCs w:val="21"/>
              </w:rPr>
              <w:t>50%</w:t>
            </w:r>
            <w:r w:rsidRPr="00EF26F1">
              <w:rPr>
                <w:color w:val="000000"/>
                <w:szCs w:val="21"/>
              </w:rPr>
              <w:t>相加后，乘以成本价系数</w:t>
            </w:r>
            <w:r w:rsidRPr="00EF26F1">
              <w:rPr>
                <w:color w:val="000000"/>
                <w:szCs w:val="21"/>
              </w:rPr>
              <w:t>Z</w:t>
            </w:r>
            <w:r w:rsidRPr="00EF26F1">
              <w:rPr>
                <w:color w:val="000000"/>
                <w:szCs w:val="21"/>
              </w:rPr>
              <w:t>所得数值为该标段的理论成本价。</w:t>
            </w:r>
          </w:p>
          <w:p w14:paraId="2D6E8A8D"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lang w:val="pl-PL"/>
              </w:rPr>
            </w:pPr>
            <w:r w:rsidRPr="00EF26F1">
              <w:rPr>
                <w:color w:val="000000"/>
                <w:szCs w:val="21"/>
                <w:lang w:val="pl-PL"/>
              </w:rPr>
              <w:t>LC=</w:t>
            </w:r>
            <w:r w:rsidRPr="00EF26F1">
              <w:rPr>
                <w:color w:val="000000"/>
                <w:szCs w:val="21"/>
                <w:lang w:val="pl-PL"/>
              </w:rPr>
              <w:t>（</w:t>
            </w:r>
            <w:r w:rsidRPr="00EF26F1">
              <w:rPr>
                <w:color w:val="000000"/>
                <w:szCs w:val="21"/>
                <w:lang w:val="pl-PL"/>
              </w:rPr>
              <w:t>0.5×G2+0.5×SP1</w:t>
            </w:r>
            <w:r w:rsidRPr="00EF26F1">
              <w:rPr>
                <w:color w:val="000000"/>
                <w:szCs w:val="21"/>
                <w:lang w:val="pl-PL"/>
              </w:rPr>
              <w:t>）</w:t>
            </w:r>
            <w:r w:rsidRPr="00EF26F1">
              <w:rPr>
                <w:color w:val="000000"/>
                <w:szCs w:val="21"/>
                <w:lang w:val="pl-PL"/>
              </w:rPr>
              <w:t>×0.85</w:t>
            </w:r>
          </w:p>
          <w:p w14:paraId="04C604FA"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SP1——</w:t>
            </w:r>
            <w:r w:rsidRPr="00EF26F1">
              <w:rPr>
                <w:color w:val="000000"/>
                <w:szCs w:val="21"/>
              </w:rPr>
              <w:t>该标段不高于</w:t>
            </w:r>
            <w:r w:rsidRPr="00EF26F1">
              <w:rPr>
                <w:color w:val="000000"/>
                <w:szCs w:val="21"/>
              </w:rPr>
              <w:t>G2</w:t>
            </w:r>
            <w:r w:rsidRPr="00EF26F1">
              <w:rPr>
                <w:color w:val="000000"/>
                <w:szCs w:val="21"/>
              </w:rPr>
              <w:t>的评标价的算术平均值，当评标价有</w:t>
            </w:r>
            <w:r w:rsidRPr="00EF26F1">
              <w:rPr>
                <w:color w:val="000000"/>
                <w:szCs w:val="21"/>
              </w:rPr>
              <w:t>5</w:t>
            </w:r>
            <w:r w:rsidRPr="00EF26F1">
              <w:rPr>
                <w:color w:val="000000"/>
                <w:szCs w:val="21"/>
              </w:rPr>
              <w:t>个及以上时，应去掉其中的最高值和最低值，再进行算术平均值计算。</w:t>
            </w:r>
          </w:p>
          <w:p w14:paraId="3BB99A10"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评标价低于理论成本价的，不再参与后续计算。</w:t>
            </w:r>
          </w:p>
          <w:p w14:paraId="5A583296"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4</w:t>
            </w:r>
            <w:r w:rsidRPr="00EF26F1">
              <w:rPr>
                <w:color w:val="000000"/>
                <w:szCs w:val="21"/>
              </w:rPr>
              <w:t>）确定评标基准价</w:t>
            </w:r>
            <w:r w:rsidRPr="00EF26F1">
              <w:rPr>
                <w:color w:val="000000"/>
                <w:szCs w:val="21"/>
              </w:rPr>
              <w:t>JZ</w:t>
            </w:r>
          </w:p>
          <w:p w14:paraId="049993B1"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评标基准价计算采用以下三种方法，由投标人代表或现场监督在开标时按标段随机抽取一种。在评标过程中，评标委员会应对招标人计算的评标基准价进行复核，存在计算错误的应予以修正并在评标报告中作出说明。除此之外，评标基准价在整个评标期间保持不变，不随任何因素发生变化</w:t>
            </w:r>
          </w:p>
          <w:p w14:paraId="12C38FB2"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1</w:t>
            </w:r>
            <w:r w:rsidRPr="00EF26F1">
              <w:rPr>
                <w:color w:val="000000"/>
                <w:szCs w:val="21"/>
              </w:rPr>
              <w:t>、评标基准价计算方法</w:t>
            </w:r>
            <w:r w:rsidRPr="00EF26F1">
              <w:rPr>
                <w:color w:val="000000"/>
                <w:szCs w:val="21"/>
              </w:rPr>
              <w:t>1</w:t>
            </w:r>
          </w:p>
          <w:p w14:paraId="736C6173"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lastRenderedPageBreak/>
              <w:t>评标基准价</w:t>
            </w:r>
            <w:r w:rsidRPr="00EF26F1">
              <w:rPr>
                <w:color w:val="000000"/>
                <w:szCs w:val="21"/>
              </w:rPr>
              <w:t>JZ</w:t>
            </w:r>
            <w:r w:rsidRPr="00EF26F1">
              <w:rPr>
                <w:color w:val="000000"/>
                <w:szCs w:val="21"/>
              </w:rPr>
              <w:t>＝</w:t>
            </w:r>
            <w:r w:rsidRPr="00EF26F1">
              <w:rPr>
                <w:color w:val="000000"/>
                <w:szCs w:val="21"/>
              </w:rPr>
              <w:t>[X2×G2</w:t>
            </w:r>
            <w:r w:rsidRPr="00EF26F1">
              <w:rPr>
                <w:color w:val="000000"/>
                <w:szCs w:val="21"/>
              </w:rPr>
              <w:t>＋</w:t>
            </w:r>
            <w:r w:rsidRPr="00EF26F1">
              <w:rPr>
                <w:color w:val="000000"/>
                <w:szCs w:val="21"/>
              </w:rPr>
              <w:t>(1</w:t>
            </w:r>
            <w:r w:rsidRPr="00EF26F1">
              <w:rPr>
                <w:color w:val="000000"/>
                <w:szCs w:val="21"/>
              </w:rPr>
              <w:t>－</w:t>
            </w:r>
            <w:r w:rsidRPr="00EF26F1">
              <w:rPr>
                <w:color w:val="000000"/>
                <w:szCs w:val="21"/>
              </w:rPr>
              <w:t>X2)×B]×X3</w:t>
            </w:r>
          </w:p>
          <w:p w14:paraId="1FE3650D"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X2—</w:t>
            </w:r>
            <w:r w:rsidRPr="00EF26F1">
              <w:rPr>
                <w:color w:val="000000"/>
                <w:szCs w:val="21"/>
              </w:rPr>
              <w:t>开标现场从</w:t>
            </w:r>
            <w:r w:rsidRPr="00EF26F1">
              <w:rPr>
                <w:color w:val="000000"/>
                <w:szCs w:val="21"/>
              </w:rPr>
              <w:t>0.3</w:t>
            </w:r>
            <w:r w:rsidRPr="00EF26F1">
              <w:rPr>
                <w:color w:val="000000"/>
                <w:szCs w:val="21"/>
              </w:rPr>
              <w:t>、</w:t>
            </w:r>
            <w:r w:rsidRPr="00EF26F1">
              <w:rPr>
                <w:color w:val="000000"/>
                <w:szCs w:val="21"/>
              </w:rPr>
              <w:t>0.35</w:t>
            </w:r>
            <w:r w:rsidRPr="00EF26F1">
              <w:rPr>
                <w:color w:val="000000"/>
                <w:szCs w:val="21"/>
              </w:rPr>
              <w:t>、</w:t>
            </w:r>
            <w:r w:rsidRPr="00EF26F1">
              <w:rPr>
                <w:color w:val="000000"/>
                <w:szCs w:val="21"/>
              </w:rPr>
              <w:t>0.4</w:t>
            </w:r>
            <w:r w:rsidRPr="00EF26F1">
              <w:rPr>
                <w:color w:val="000000"/>
                <w:szCs w:val="21"/>
              </w:rPr>
              <w:t>之中随机抽取的一个数值。</w:t>
            </w:r>
          </w:p>
          <w:p w14:paraId="71A86954"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B—</w:t>
            </w:r>
            <w:r w:rsidRPr="00EF26F1">
              <w:rPr>
                <w:color w:val="000000"/>
                <w:szCs w:val="21"/>
              </w:rPr>
              <w:t>本项目不高于最终限价</w:t>
            </w:r>
            <w:r w:rsidRPr="00EF26F1">
              <w:rPr>
                <w:color w:val="000000"/>
                <w:szCs w:val="21"/>
              </w:rPr>
              <w:t>G2</w:t>
            </w:r>
            <w:r w:rsidRPr="00EF26F1">
              <w:rPr>
                <w:color w:val="000000"/>
                <w:szCs w:val="21"/>
              </w:rPr>
              <w:t>，且不低于理论成本价</w:t>
            </w:r>
            <w:r w:rsidRPr="00EF26F1">
              <w:rPr>
                <w:color w:val="000000"/>
                <w:szCs w:val="21"/>
              </w:rPr>
              <w:t>LC</w:t>
            </w:r>
            <w:r w:rsidRPr="00EF26F1">
              <w:rPr>
                <w:color w:val="000000"/>
                <w:szCs w:val="21"/>
              </w:rPr>
              <w:t>的有效投标报价的算术平均值，当有效评标价数量大于</w:t>
            </w:r>
            <w:r w:rsidRPr="00EF26F1">
              <w:rPr>
                <w:color w:val="000000"/>
                <w:szCs w:val="21"/>
              </w:rPr>
              <w:t>5</w:t>
            </w:r>
            <w:r w:rsidRPr="00EF26F1">
              <w:rPr>
                <w:color w:val="000000"/>
                <w:szCs w:val="21"/>
              </w:rPr>
              <w:t>时，应去掉其中的最高和最低值，再进行有效评标价算术平均值计算。</w:t>
            </w:r>
          </w:p>
          <w:p w14:paraId="64DDB1E7"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X3—</w:t>
            </w:r>
            <w:r w:rsidRPr="00EF26F1">
              <w:rPr>
                <w:color w:val="000000"/>
                <w:szCs w:val="21"/>
              </w:rPr>
              <w:t>开标现场从</w:t>
            </w:r>
            <w:r w:rsidRPr="00EF26F1">
              <w:rPr>
                <w:color w:val="000000"/>
                <w:szCs w:val="21"/>
              </w:rPr>
              <w:t>0.99</w:t>
            </w:r>
            <w:r w:rsidRPr="00EF26F1">
              <w:rPr>
                <w:color w:val="000000"/>
                <w:szCs w:val="21"/>
              </w:rPr>
              <w:t>、</w:t>
            </w:r>
            <w:r w:rsidRPr="00EF26F1">
              <w:rPr>
                <w:color w:val="000000"/>
                <w:szCs w:val="21"/>
              </w:rPr>
              <w:t>0.98</w:t>
            </w:r>
            <w:r w:rsidRPr="00EF26F1">
              <w:rPr>
                <w:color w:val="000000"/>
                <w:szCs w:val="21"/>
              </w:rPr>
              <w:t>、</w:t>
            </w:r>
            <w:r w:rsidRPr="00EF26F1">
              <w:rPr>
                <w:color w:val="000000"/>
                <w:szCs w:val="21"/>
              </w:rPr>
              <w:t>0.97</w:t>
            </w:r>
            <w:r w:rsidRPr="00EF26F1">
              <w:rPr>
                <w:color w:val="000000"/>
                <w:szCs w:val="21"/>
              </w:rPr>
              <w:t>、</w:t>
            </w:r>
            <w:r w:rsidRPr="00EF26F1">
              <w:rPr>
                <w:color w:val="000000"/>
                <w:szCs w:val="21"/>
              </w:rPr>
              <w:t>0.96</w:t>
            </w:r>
            <w:r w:rsidRPr="00EF26F1">
              <w:rPr>
                <w:color w:val="000000"/>
                <w:szCs w:val="21"/>
              </w:rPr>
              <w:t>之中随机抽取的一个数值。</w:t>
            </w:r>
          </w:p>
          <w:p w14:paraId="27FEC476"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(X2</w:t>
            </w:r>
            <w:r w:rsidRPr="00EF26F1">
              <w:rPr>
                <w:color w:val="000000"/>
                <w:szCs w:val="21"/>
              </w:rPr>
              <w:t>、</w:t>
            </w:r>
            <w:r w:rsidRPr="00EF26F1">
              <w:rPr>
                <w:color w:val="000000"/>
                <w:szCs w:val="21"/>
              </w:rPr>
              <w:t>X3</w:t>
            </w:r>
            <w:r w:rsidRPr="00EF26F1">
              <w:rPr>
                <w:color w:val="000000"/>
                <w:szCs w:val="21"/>
              </w:rPr>
              <w:t>抽取一次，为计算评标基准价</w:t>
            </w:r>
            <w:r w:rsidRPr="00EF26F1">
              <w:rPr>
                <w:color w:val="000000"/>
                <w:szCs w:val="21"/>
              </w:rPr>
              <w:t>JZ</w:t>
            </w:r>
            <w:r w:rsidRPr="00EF26F1">
              <w:rPr>
                <w:color w:val="000000"/>
                <w:szCs w:val="21"/>
              </w:rPr>
              <w:t>时统一使用</w:t>
            </w:r>
            <w:r w:rsidRPr="00EF26F1">
              <w:rPr>
                <w:color w:val="000000"/>
                <w:szCs w:val="21"/>
              </w:rPr>
              <w:t>)</w:t>
            </w:r>
            <w:r w:rsidRPr="00EF26F1">
              <w:rPr>
                <w:color w:val="000000"/>
                <w:szCs w:val="21"/>
              </w:rPr>
              <w:t>。</w:t>
            </w:r>
          </w:p>
          <w:p w14:paraId="73C398AA" w14:textId="77777777" w:rsidR="00E553FE" w:rsidRPr="00EF26F1" w:rsidRDefault="00E553FE" w:rsidP="00CC466C">
            <w:pPr>
              <w:adjustRightInd w:val="0"/>
              <w:snapToGrid w:val="0"/>
              <w:spacing w:line="360" w:lineRule="auto"/>
              <w:rPr>
                <w:color w:val="000000"/>
                <w:szCs w:val="21"/>
              </w:rPr>
            </w:pPr>
            <w:r w:rsidRPr="00EF26F1">
              <w:rPr>
                <w:color w:val="000000"/>
                <w:szCs w:val="21"/>
              </w:rPr>
              <w:t>上述三类系数</w:t>
            </w:r>
            <w:r w:rsidRPr="00EF26F1">
              <w:rPr>
                <w:color w:val="000000"/>
                <w:szCs w:val="21"/>
              </w:rPr>
              <w:t xml:space="preserve"> (X1</w:t>
            </w:r>
            <w:r w:rsidRPr="00EF26F1">
              <w:rPr>
                <w:color w:val="000000"/>
                <w:szCs w:val="21"/>
              </w:rPr>
              <w:t>、</w:t>
            </w:r>
            <w:r w:rsidRPr="00EF26F1">
              <w:rPr>
                <w:color w:val="000000"/>
                <w:szCs w:val="21"/>
              </w:rPr>
              <w:t>X2</w:t>
            </w:r>
            <w:r w:rsidRPr="00EF26F1">
              <w:rPr>
                <w:color w:val="000000"/>
                <w:szCs w:val="21"/>
              </w:rPr>
              <w:t>、</w:t>
            </w:r>
            <w:r w:rsidRPr="00EF26F1">
              <w:rPr>
                <w:color w:val="000000"/>
                <w:szCs w:val="21"/>
              </w:rPr>
              <w:t xml:space="preserve">X3) </w:t>
            </w:r>
            <w:r w:rsidRPr="00EF26F1">
              <w:rPr>
                <w:color w:val="000000"/>
                <w:szCs w:val="21"/>
              </w:rPr>
              <w:t>在开标现场由投标人代表或监标人现场抽取。</w:t>
            </w:r>
          </w:p>
          <w:p w14:paraId="31C49BA2"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2</w:t>
            </w:r>
            <w:r w:rsidRPr="00EF26F1">
              <w:rPr>
                <w:color w:val="000000"/>
                <w:szCs w:val="21"/>
              </w:rPr>
              <w:t>、评标基准价计算方法</w:t>
            </w:r>
            <w:r w:rsidRPr="00EF26F1">
              <w:rPr>
                <w:color w:val="000000"/>
                <w:szCs w:val="21"/>
              </w:rPr>
              <w:t>2</w:t>
            </w:r>
          </w:p>
          <w:p w14:paraId="5E9362A7"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评标基准价</w:t>
            </w:r>
            <w:r w:rsidRPr="00EF26F1">
              <w:rPr>
                <w:color w:val="000000"/>
                <w:szCs w:val="21"/>
              </w:rPr>
              <w:t>JZ=B×</w:t>
            </w:r>
            <w:r w:rsidRPr="00EF26F1">
              <w:rPr>
                <w:color w:val="000000"/>
                <w:szCs w:val="21"/>
              </w:rPr>
              <w:t>（</w:t>
            </w:r>
            <w:r w:rsidRPr="00EF26F1">
              <w:rPr>
                <w:color w:val="000000"/>
                <w:szCs w:val="21"/>
              </w:rPr>
              <w:t>1-K</w:t>
            </w:r>
            <w:r w:rsidRPr="00EF26F1">
              <w:rPr>
                <w:color w:val="000000"/>
                <w:szCs w:val="21"/>
              </w:rPr>
              <w:t>）</w:t>
            </w:r>
          </w:p>
          <w:p w14:paraId="573C8179"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式中：</w:t>
            </w:r>
            <w:r w:rsidRPr="00EF26F1">
              <w:rPr>
                <w:color w:val="000000"/>
                <w:szCs w:val="21"/>
              </w:rPr>
              <w:t>K</w:t>
            </w:r>
            <w:r w:rsidRPr="00EF26F1">
              <w:rPr>
                <w:color w:val="000000"/>
                <w:szCs w:val="21"/>
              </w:rPr>
              <w:t>为评标基准价下浮系数，由投标人代表或现场监督从</w:t>
            </w:r>
            <w:r w:rsidRPr="00EF26F1">
              <w:rPr>
                <w:color w:val="000000"/>
                <w:szCs w:val="21"/>
              </w:rPr>
              <w:t>0.5%</w:t>
            </w:r>
            <w:r w:rsidRPr="00EF26F1">
              <w:rPr>
                <w:color w:val="000000"/>
                <w:szCs w:val="21"/>
              </w:rPr>
              <w:t>、</w:t>
            </w:r>
            <w:r w:rsidRPr="00EF26F1">
              <w:rPr>
                <w:color w:val="000000"/>
                <w:szCs w:val="21"/>
              </w:rPr>
              <w:t>1%</w:t>
            </w:r>
            <w:r w:rsidRPr="00EF26F1">
              <w:rPr>
                <w:color w:val="000000"/>
                <w:szCs w:val="21"/>
              </w:rPr>
              <w:t>、</w:t>
            </w:r>
            <w:r w:rsidRPr="00EF26F1">
              <w:rPr>
                <w:color w:val="000000"/>
                <w:szCs w:val="21"/>
              </w:rPr>
              <w:t>1.5%</w:t>
            </w:r>
            <w:r w:rsidRPr="00EF26F1">
              <w:rPr>
                <w:color w:val="000000"/>
                <w:szCs w:val="21"/>
              </w:rPr>
              <w:t>、</w:t>
            </w:r>
            <w:r w:rsidRPr="00EF26F1">
              <w:rPr>
                <w:color w:val="000000"/>
                <w:szCs w:val="21"/>
              </w:rPr>
              <w:t>2%</w:t>
            </w:r>
            <w:r w:rsidRPr="00EF26F1">
              <w:rPr>
                <w:color w:val="000000"/>
                <w:szCs w:val="21"/>
              </w:rPr>
              <w:t>、</w:t>
            </w:r>
            <w:r w:rsidRPr="00EF26F1">
              <w:rPr>
                <w:color w:val="000000"/>
                <w:szCs w:val="21"/>
              </w:rPr>
              <w:t>2.5%</w:t>
            </w:r>
            <w:r w:rsidRPr="00EF26F1">
              <w:rPr>
                <w:color w:val="000000"/>
                <w:szCs w:val="21"/>
              </w:rPr>
              <w:t>、</w:t>
            </w:r>
            <w:r w:rsidRPr="00EF26F1">
              <w:rPr>
                <w:color w:val="000000"/>
                <w:szCs w:val="21"/>
              </w:rPr>
              <w:t>3%</w:t>
            </w:r>
            <w:r w:rsidRPr="00EF26F1">
              <w:rPr>
                <w:color w:val="000000"/>
                <w:szCs w:val="21"/>
              </w:rPr>
              <w:t>中随机抽取一个数值。</w:t>
            </w:r>
          </w:p>
          <w:p w14:paraId="473FF2DF"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B</w:t>
            </w:r>
            <w:r w:rsidRPr="00EF26F1">
              <w:rPr>
                <w:color w:val="000000"/>
                <w:szCs w:val="21"/>
              </w:rPr>
              <w:t>值是按以下方式计算所得：将理论成本价（含）与最终投标控制价上限（含）范围内的评标价，从高到低划分为</w:t>
            </w:r>
            <w:r w:rsidRPr="00EF26F1">
              <w:rPr>
                <w:color w:val="000000"/>
                <w:szCs w:val="21"/>
              </w:rPr>
              <w:t>5</w:t>
            </w:r>
            <w:r w:rsidRPr="00EF26F1">
              <w:rPr>
                <w:color w:val="000000"/>
                <w:szCs w:val="21"/>
              </w:rPr>
              <w:t>个等差报价区间，对各区间的评标价进行算术平均值计算（</w:t>
            </w:r>
            <w:r w:rsidRPr="00EF26F1">
              <w:rPr>
                <w:color w:val="000000"/>
                <w:szCs w:val="21"/>
              </w:rPr>
              <w:t>“</w:t>
            </w:r>
            <w:r w:rsidRPr="00EF26F1">
              <w:rPr>
                <w:color w:val="000000"/>
                <w:szCs w:val="21"/>
              </w:rPr>
              <w:t>四舍五入</w:t>
            </w:r>
            <w:r w:rsidRPr="00EF26F1">
              <w:rPr>
                <w:color w:val="000000"/>
                <w:szCs w:val="21"/>
              </w:rPr>
              <w:t>”</w:t>
            </w:r>
            <w:r w:rsidRPr="00EF26F1">
              <w:rPr>
                <w:color w:val="000000"/>
                <w:szCs w:val="21"/>
              </w:rPr>
              <w:t>保留小数点后两位，当评标价等于区间临界值时，列入较高一个区间计算平均值，最高评标价不参与区间计算），然后再将各区间的算术平均值（非零）进行第二次算术平均值计算，所得数值即为</w:t>
            </w:r>
            <w:r w:rsidRPr="00EF26F1">
              <w:rPr>
                <w:color w:val="000000"/>
                <w:szCs w:val="21"/>
              </w:rPr>
              <w:t>B</w:t>
            </w:r>
            <w:r w:rsidRPr="00EF26F1">
              <w:rPr>
                <w:color w:val="000000"/>
                <w:szCs w:val="21"/>
              </w:rPr>
              <w:t>值</w:t>
            </w:r>
            <w:r w:rsidRPr="00EF26F1">
              <w:rPr>
                <w:color w:val="000000"/>
                <w:szCs w:val="21"/>
              </w:rPr>
              <w:t xml:space="preserve"> </w:t>
            </w:r>
            <w:r w:rsidRPr="00EF26F1">
              <w:rPr>
                <w:color w:val="000000"/>
                <w:szCs w:val="21"/>
              </w:rPr>
              <w:t>。</w:t>
            </w:r>
          </w:p>
          <w:p w14:paraId="7B552EC6"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3</w:t>
            </w:r>
            <w:r w:rsidRPr="00EF26F1">
              <w:rPr>
                <w:color w:val="000000"/>
                <w:szCs w:val="21"/>
              </w:rPr>
              <w:t>、评标基准价计算方法</w:t>
            </w:r>
            <w:r w:rsidRPr="00EF26F1">
              <w:rPr>
                <w:color w:val="000000"/>
                <w:szCs w:val="21"/>
              </w:rPr>
              <w:t>3</w:t>
            </w:r>
          </w:p>
          <w:p w14:paraId="0DF05300"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1</w:t>
            </w:r>
            <w:r w:rsidRPr="00EF26F1">
              <w:rPr>
                <w:color w:val="000000"/>
                <w:szCs w:val="21"/>
              </w:rPr>
              <w:t>）评标价平均值确定：</w:t>
            </w:r>
          </w:p>
          <w:p w14:paraId="57ACDE39"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在理论成本价（含）与最终投标控制价上限（含）范围内的评标价，由投标人代表按以下原则随机抽取相应数量（四舍五入取整）投标人的评标价，其算术平均值作为评标价平均值。</w:t>
            </w:r>
          </w:p>
          <w:p w14:paraId="1DD60587"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1</w:t>
            </w:r>
            <w:r w:rsidRPr="00EF26F1">
              <w:rPr>
                <w:color w:val="000000"/>
                <w:szCs w:val="21"/>
              </w:rPr>
              <w:t>）有效投标人数量在</w:t>
            </w:r>
            <w:r w:rsidRPr="00EF26F1">
              <w:rPr>
                <w:color w:val="000000"/>
                <w:szCs w:val="21"/>
              </w:rPr>
              <w:t>10</w:t>
            </w:r>
            <w:r w:rsidRPr="00EF26F1">
              <w:rPr>
                <w:color w:val="000000"/>
                <w:szCs w:val="21"/>
              </w:rPr>
              <w:t>（含）以内时，随机抽取</w:t>
            </w:r>
            <w:r w:rsidRPr="00EF26F1">
              <w:rPr>
                <w:color w:val="000000"/>
                <w:szCs w:val="21"/>
              </w:rPr>
              <w:t>50%</w:t>
            </w:r>
            <w:r w:rsidRPr="00EF26F1">
              <w:rPr>
                <w:color w:val="000000"/>
                <w:szCs w:val="21"/>
              </w:rPr>
              <w:t>数量</w:t>
            </w:r>
            <w:r w:rsidRPr="00EF26F1">
              <w:rPr>
                <w:color w:val="000000"/>
                <w:szCs w:val="21"/>
              </w:rPr>
              <w:t>,</w:t>
            </w:r>
            <w:r w:rsidRPr="00EF26F1">
              <w:rPr>
                <w:color w:val="000000"/>
                <w:szCs w:val="21"/>
              </w:rPr>
              <w:t>但不小于</w:t>
            </w:r>
            <w:r w:rsidRPr="00EF26F1">
              <w:rPr>
                <w:color w:val="000000"/>
                <w:szCs w:val="21"/>
              </w:rPr>
              <w:t>3</w:t>
            </w:r>
            <w:r w:rsidRPr="00EF26F1">
              <w:rPr>
                <w:color w:val="000000"/>
                <w:szCs w:val="21"/>
              </w:rPr>
              <w:t>个；</w:t>
            </w:r>
          </w:p>
          <w:p w14:paraId="369ED732"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2</w:t>
            </w:r>
            <w:r w:rsidRPr="00EF26F1">
              <w:rPr>
                <w:color w:val="000000"/>
                <w:szCs w:val="21"/>
              </w:rPr>
              <w:t>）有效投标人数量在</w:t>
            </w:r>
            <w:r w:rsidRPr="00EF26F1">
              <w:rPr>
                <w:color w:val="000000"/>
                <w:szCs w:val="21"/>
              </w:rPr>
              <w:t>10</w:t>
            </w:r>
            <w:r w:rsidRPr="00EF26F1">
              <w:rPr>
                <w:color w:val="000000"/>
                <w:szCs w:val="21"/>
              </w:rPr>
              <w:t>～</w:t>
            </w:r>
            <w:r w:rsidRPr="00EF26F1">
              <w:rPr>
                <w:color w:val="000000"/>
                <w:szCs w:val="21"/>
              </w:rPr>
              <w:t>20</w:t>
            </w:r>
            <w:r w:rsidRPr="00EF26F1">
              <w:rPr>
                <w:color w:val="000000"/>
                <w:szCs w:val="21"/>
              </w:rPr>
              <w:t>（含）时，随机抽取</w:t>
            </w:r>
            <w:r w:rsidRPr="00EF26F1">
              <w:rPr>
                <w:color w:val="000000"/>
                <w:szCs w:val="21"/>
              </w:rPr>
              <w:t>40%</w:t>
            </w:r>
            <w:r w:rsidRPr="00EF26F1">
              <w:rPr>
                <w:color w:val="000000"/>
                <w:szCs w:val="21"/>
              </w:rPr>
              <w:t>数量，但不小于</w:t>
            </w:r>
            <w:r w:rsidRPr="00EF26F1">
              <w:rPr>
                <w:color w:val="000000"/>
                <w:szCs w:val="21"/>
              </w:rPr>
              <w:t>6</w:t>
            </w:r>
            <w:r w:rsidRPr="00EF26F1">
              <w:rPr>
                <w:color w:val="000000"/>
                <w:szCs w:val="21"/>
              </w:rPr>
              <w:t>个；</w:t>
            </w:r>
          </w:p>
          <w:p w14:paraId="06B27A20"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3</w:t>
            </w:r>
            <w:r w:rsidRPr="00EF26F1">
              <w:rPr>
                <w:color w:val="000000"/>
                <w:szCs w:val="21"/>
              </w:rPr>
              <w:t>）有效投标人数量大于</w:t>
            </w:r>
            <w:r w:rsidRPr="00EF26F1">
              <w:rPr>
                <w:color w:val="000000"/>
                <w:szCs w:val="21"/>
              </w:rPr>
              <w:t>20</w:t>
            </w:r>
            <w:r w:rsidRPr="00EF26F1">
              <w:rPr>
                <w:color w:val="000000"/>
                <w:szCs w:val="21"/>
              </w:rPr>
              <w:t>时，随机抽取</w:t>
            </w:r>
            <w:r w:rsidRPr="00EF26F1">
              <w:rPr>
                <w:color w:val="000000"/>
                <w:szCs w:val="21"/>
              </w:rPr>
              <w:t>30%</w:t>
            </w:r>
            <w:r w:rsidRPr="00EF26F1">
              <w:rPr>
                <w:color w:val="000000"/>
                <w:szCs w:val="21"/>
              </w:rPr>
              <w:t>数量，但不小于</w:t>
            </w:r>
            <w:r w:rsidRPr="00EF26F1">
              <w:rPr>
                <w:color w:val="000000"/>
                <w:szCs w:val="21"/>
              </w:rPr>
              <w:t>9</w:t>
            </w:r>
            <w:r w:rsidRPr="00EF26F1">
              <w:rPr>
                <w:color w:val="000000"/>
                <w:szCs w:val="21"/>
              </w:rPr>
              <w:t>个。</w:t>
            </w:r>
          </w:p>
          <w:p w14:paraId="0803D2C1"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lastRenderedPageBreak/>
              <w:t>2</w:t>
            </w:r>
            <w:r w:rsidRPr="00EF26F1">
              <w:rPr>
                <w:color w:val="000000"/>
                <w:szCs w:val="21"/>
              </w:rPr>
              <w:t>）评标基准价的确定</w:t>
            </w:r>
          </w:p>
          <w:p w14:paraId="15B8E146"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评标基准价</w:t>
            </w:r>
            <w:r w:rsidRPr="00EF26F1">
              <w:rPr>
                <w:color w:val="000000"/>
                <w:szCs w:val="21"/>
              </w:rPr>
              <w:t>JZ=</w:t>
            </w:r>
            <w:r w:rsidRPr="00EF26F1">
              <w:rPr>
                <w:color w:val="000000"/>
                <w:szCs w:val="21"/>
              </w:rPr>
              <w:t>评标价平均值</w:t>
            </w:r>
            <w:r w:rsidRPr="00EF26F1">
              <w:rPr>
                <w:color w:val="000000"/>
                <w:szCs w:val="21"/>
              </w:rPr>
              <w:t>×</w:t>
            </w:r>
            <w:r w:rsidRPr="00EF26F1">
              <w:rPr>
                <w:color w:val="000000"/>
                <w:szCs w:val="21"/>
              </w:rPr>
              <w:t>（</w:t>
            </w:r>
            <w:r w:rsidRPr="00EF26F1">
              <w:rPr>
                <w:color w:val="000000"/>
                <w:szCs w:val="21"/>
              </w:rPr>
              <w:t>1-K</w:t>
            </w:r>
            <w:r w:rsidRPr="00EF26F1">
              <w:rPr>
                <w:color w:val="000000"/>
                <w:szCs w:val="21"/>
              </w:rPr>
              <w:t>）</w:t>
            </w:r>
          </w:p>
          <w:p w14:paraId="70A705E1"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式中：</w:t>
            </w:r>
            <w:r w:rsidRPr="00EF26F1">
              <w:rPr>
                <w:color w:val="000000"/>
                <w:szCs w:val="21"/>
              </w:rPr>
              <w:t>K</w:t>
            </w:r>
            <w:r w:rsidRPr="00EF26F1">
              <w:rPr>
                <w:color w:val="000000"/>
                <w:szCs w:val="21"/>
              </w:rPr>
              <w:t>为评标基准价下浮系数，由投标人代表或现场监督从</w:t>
            </w:r>
            <w:r w:rsidRPr="00EF26F1">
              <w:rPr>
                <w:color w:val="000000"/>
                <w:szCs w:val="21"/>
              </w:rPr>
              <w:t>0.5%</w:t>
            </w:r>
            <w:r w:rsidRPr="00EF26F1">
              <w:rPr>
                <w:color w:val="000000"/>
                <w:szCs w:val="21"/>
              </w:rPr>
              <w:t>、</w:t>
            </w:r>
            <w:r w:rsidRPr="00EF26F1">
              <w:rPr>
                <w:color w:val="000000"/>
                <w:szCs w:val="21"/>
              </w:rPr>
              <w:t>1%</w:t>
            </w:r>
            <w:r w:rsidRPr="00EF26F1">
              <w:rPr>
                <w:color w:val="000000"/>
                <w:szCs w:val="21"/>
              </w:rPr>
              <w:t>、</w:t>
            </w:r>
            <w:r w:rsidRPr="00EF26F1">
              <w:rPr>
                <w:color w:val="000000"/>
                <w:szCs w:val="21"/>
              </w:rPr>
              <w:t>1.5%</w:t>
            </w:r>
            <w:r w:rsidRPr="00EF26F1">
              <w:rPr>
                <w:color w:val="000000"/>
                <w:szCs w:val="21"/>
              </w:rPr>
              <w:t>、</w:t>
            </w:r>
            <w:r w:rsidRPr="00EF26F1">
              <w:rPr>
                <w:color w:val="000000"/>
                <w:szCs w:val="21"/>
              </w:rPr>
              <w:t>2%</w:t>
            </w:r>
            <w:r w:rsidRPr="00EF26F1">
              <w:rPr>
                <w:color w:val="000000"/>
                <w:szCs w:val="21"/>
              </w:rPr>
              <w:t>、</w:t>
            </w:r>
            <w:r w:rsidRPr="00EF26F1">
              <w:rPr>
                <w:color w:val="000000"/>
                <w:szCs w:val="21"/>
              </w:rPr>
              <w:t>2.5%</w:t>
            </w:r>
            <w:r w:rsidRPr="00EF26F1">
              <w:rPr>
                <w:color w:val="000000"/>
                <w:szCs w:val="21"/>
              </w:rPr>
              <w:t>、</w:t>
            </w:r>
            <w:r w:rsidRPr="00EF26F1">
              <w:rPr>
                <w:color w:val="000000"/>
                <w:szCs w:val="21"/>
              </w:rPr>
              <w:t>3%</w:t>
            </w:r>
            <w:r w:rsidRPr="00EF26F1">
              <w:rPr>
                <w:color w:val="000000"/>
                <w:szCs w:val="21"/>
              </w:rPr>
              <w:t>中随机抽取一个数值。</w:t>
            </w:r>
          </w:p>
          <w:p w14:paraId="52998591"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评标基准价</w:t>
            </w:r>
            <w:r w:rsidRPr="00EF26F1">
              <w:rPr>
                <w:color w:val="000000"/>
                <w:szCs w:val="21"/>
              </w:rPr>
              <w:t>JZ</w:t>
            </w:r>
            <w:r w:rsidRPr="00EF26F1">
              <w:rPr>
                <w:color w:val="000000"/>
                <w:szCs w:val="21"/>
              </w:rPr>
              <w:t>在整个评标期间保持不变，不随通过初步评审和详细评审的投标人的数量发生变化。</w:t>
            </w:r>
          </w:p>
        </w:tc>
      </w:tr>
      <w:tr w:rsidR="00E553FE" w:rsidRPr="00EF26F1" w14:paraId="1B70F6A5" w14:textId="77777777" w:rsidTr="00CC466C">
        <w:trPr>
          <w:trHeight w:val="20"/>
          <w:jc w:val="center"/>
        </w:trPr>
        <w:tc>
          <w:tcPr>
            <w:tcW w:w="961" w:type="dxa"/>
            <w:vAlign w:val="center"/>
          </w:tcPr>
          <w:p w14:paraId="08EF21C3" w14:textId="77777777" w:rsidR="00E553FE" w:rsidRPr="00EF26F1" w:rsidRDefault="00E553FE" w:rsidP="00CC466C">
            <w:pPr>
              <w:spacing w:line="400" w:lineRule="exact"/>
              <w:jc w:val="center"/>
              <w:rPr>
                <w:color w:val="000000"/>
                <w:szCs w:val="21"/>
              </w:rPr>
            </w:pPr>
            <w:r w:rsidRPr="00EF26F1">
              <w:rPr>
                <w:color w:val="000000"/>
                <w:szCs w:val="21"/>
              </w:rPr>
              <w:lastRenderedPageBreak/>
              <w:t>2.2.3</w:t>
            </w:r>
          </w:p>
        </w:tc>
        <w:tc>
          <w:tcPr>
            <w:tcW w:w="2462" w:type="dxa"/>
            <w:vAlign w:val="center"/>
          </w:tcPr>
          <w:p w14:paraId="58EEEAF6" w14:textId="77777777" w:rsidR="00E553FE" w:rsidRPr="00EF26F1" w:rsidRDefault="00E553FE" w:rsidP="00CC466C">
            <w:pPr>
              <w:spacing w:line="400" w:lineRule="exact"/>
              <w:jc w:val="center"/>
              <w:rPr>
                <w:color w:val="000000"/>
                <w:szCs w:val="21"/>
              </w:rPr>
            </w:pPr>
            <w:r w:rsidRPr="00EF26F1">
              <w:rPr>
                <w:color w:val="000000"/>
                <w:szCs w:val="21"/>
              </w:rPr>
              <w:t>投标价的偏差率计算公式</w:t>
            </w:r>
          </w:p>
        </w:tc>
        <w:tc>
          <w:tcPr>
            <w:tcW w:w="5677" w:type="dxa"/>
            <w:vAlign w:val="center"/>
          </w:tcPr>
          <w:p w14:paraId="60B8D740"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偏差率</w:t>
            </w:r>
            <w:r w:rsidRPr="00EF26F1">
              <w:rPr>
                <w:color w:val="000000"/>
                <w:szCs w:val="21"/>
              </w:rPr>
              <w:t>=100%×</w:t>
            </w:r>
            <w:r w:rsidRPr="00EF26F1">
              <w:rPr>
                <w:color w:val="000000"/>
                <w:szCs w:val="21"/>
              </w:rPr>
              <w:t>（投标人评标价－评标基准价）</w:t>
            </w:r>
            <w:r w:rsidRPr="00EF26F1">
              <w:rPr>
                <w:color w:val="000000"/>
                <w:szCs w:val="21"/>
              </w:rPr>
              <w:t>/</w:t>
            </w:r>
            <w:r w:rsidRPr="00EF26F1">
              <w:rPr>
                <w:color w:val="000000"/>
                <w:szCs w:val="21"/>
              </w:rPr>
              <w:t>评标基准价</w:t>
            </w:r>
          </w:p>
          <w:p w14:paraId="2E26A411"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w:t>
            </w:r>
            <w:r w:rsidRPr="00EF26F1">
              <w:rPr>
                <w:color w:val="000000"/>
                <w:szCs w:val="21"/>
              </w:rPr>
              <w:t>（投标人评标价－评标基准价）</w:t>
            </w:r>
            <w:r w:rsidRPr="00EF26F1">
              <w:rPr>
                <w:color w:val="000000"/>
                <w:szCs w:val="21"/>
              </w:rPr>
              <w:t>/</w:t>
            </w:r>
            <w:r w:rsidRPr="00EF26F1">
              <w:rPr>
                <w:color w:val="000000"/>
                <w:szCs w:val="21"/>
              </w:rPr>
              <w:t>评标基准价</w:t>
            </w:r>
            <w:r w:rsidRPr="00EF26F1">
              <w:rPr>
                <w:color w:val="000000"/>
                <w:szCs w:val="21"/>
              </w:rPr>
              <w:t>”</w:t>
            </w:r>
            <w:r w:rsidRPr="00EF26F1">
              <w:rPr>
                <w:color w:val="000000"/>
                <w:szCs w:val="21"/>
              </w:rPr>
              <w:t>保留小数点后三位，小数点后第四位</w:t>
            </w:r>
            <w:r w:rsidRPr="00EF26F1">
              <w:rPr>
                <w:color w:val="000000"/>
                <w:szCs w:val="21"/>
              </w:rPr>
              <w:t>“</w:t>
            </w:r>
            <w:r w:rsidRPr="00EF26F1">
              <w:rPr>
                <w:color w:val="000000"/>
                <w:szCs w:val="21"/>
              </w:rPr>
              <w:t>四舍五入</w:t>
            </w:r>
            <w:r w:rsidRPr="00EF26F1">
              <w:rPr>
                <w:color w:val="000000"/>
                <w:szCs w:val="21"/>
              </w:rPr>
              <w:t>”</w:t>
            </w:r>
            <w:r w:rsidRPr="00EF26F1">
              <w:rPr>
                <w:color w:val="000000"/>
                <w:szCs w:val="21"/>
              </w:rPr>
              <w:t>。</w:t>
            </w:r>
          </w:p>
        </w:tc>
      </w:tr>
      <w:tr w:rsidR="00E553FE" w:rsidRPr="00EF26F1" w14:paraId="106445CD" w14:textId="77777777" w:rsidTr="00CC466C">
        <w:trPr>
          <w:trHeight w:val="20"/>
          <w:jc w:val="center"/>
        </w:trPr>
        <w:tc>
          <w:tcPr>
            <w:tcW w:w="961" w:type="dxa"/>
            <w:vAlign w:val="center"/>
          </w:tcPr>
          <w:p w14:paraId="57B2E2F2" w14:textId="77777777" w:rsidR="00E553FE" w:rsidRPr="00EF26F1" w:rsidRDefault="00E553FE" w:rsidP="00CC466C">
            <w:pPr>
              <w:adjustRightInd w:val="0"/>
              <w:snapToGrid w:val="0"/>
              <w:spacing w:line="400" w:lineRule="atLeast"/>
              <w:jc w:val="center"/>
              <w:rPr>
                <w:color w:val="000000"/>
                <w:szCs w:val="21"/>
              </w:rPr>
            </w:pPr>
            <w:r w:rsidRPr="00EF26F1">
              <w:rPr>
                <w:color w:val="000000"/>
                <w:szCs w:val="21"/>
              </w:rPr>
              <w:t>2.2.4</w:t>
            </w:r>
            <w:r w:rsidRPr="00EF26F1">
              <w:rPr>
                <w:color w:val="000000"/>
                <w:szCs w:val="21"/>
              </w:rPr>
              <w:t>（</w:t>
            </w:r>
            <w:r w:rsidRPr="00EF26F1">
              <w:rPr>
                <w:color w:val="000000"/>
                <w:szCs w:val="21"/>
              </w:rPr>
              <w:t>1</w:t>
            </w:r>
            <w:r w:rsidRPr="00EF26F1">
              <w:rPr>
                <w:color w:val="000000"/>
                <w:szCs w:val="21"/>
              </w:rPr>
              <w:t>）</w:t>
            </w:r>
          </w:p>
        </w:tc>
        <w:tc>
          <w:tcPr>
            <w:tcW w:w="2462" w:type="dxa"/>
            <w:vAlign w:val="center"/>
          </w:tcPr>
          <w:p w14:paraId="04B930F0" w14:textId="77777777" w:rsidR="00E553FE" w:rsidRPr="00EF26F1" w:rsidRDefault="00E553FE" w:rsidP="00CC466C">
            <w:pPr>
              <w:adjustRightInd w:val="0"/>
              <w:snapToGrid w:val="0"/>
              <w:spacing w:line="440" w:lineRule="exact"/>
              <w:jc w:val="center"/>
              <w:rPr>
                <w:color w:val="000000"/>
                <w:szCs w:val="21"/>
              </w:rPr>
            </w:pPr>
            <w:r w:rsidRPr="00EF26F1">
              <w:rPr>
                <w:color w:val="000000"/>
                <w:szCs w:val="21"/>
              </w:rPr>
              <w:t>评标价得分</w:t>
            </w:r>
            <w:r w:rsidRPr="00EF26F1">
              <w:rPr>
                <w:color w:val="000000"/>
                <w:szCs w:val="21"/>
              </w:rPr>
              <w:t>C</w:t>
            </w:r>
          </w:p>
        </w:tc>
        <w:tc>
          <w:tcPr>
            <w:tcW w:w="5677" w:type="dxa"/>
            <w:vAlign w:val="center"/>
          </w:tcPr>
          <w:p w14:paraId="4F97248E"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评标价得分计算（满分</w:t>
            </w:r>
            <w:r w:rsidRPr="00EF26F1">
              <w:rPr>
                <w:color w:val="000000"/>
                <w:szCs w:val="21"/>
              </w:rPr>
              <w:t xml:space="preserve">100 </w:t>
            </w:r>
            <w:r w:rsidRPr="00EF26F1">
              <w:rPr>
                <w:color w:val="000000"/>
                <w:szCs w:val="21"/>
              </w:rPr>
              <w:t>分）：</w:t>
            </w:r>
          </w:p>
          <w:p w14:paraId="74622C5B"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评标价得分</w:t>
            </w:r>
            <w:r w:rsidRPr="00EF26F1">
              <w:rPr>
                <w:color w:val="000000"/>
                <w:szCs w:val="21"/>
              </w:rPr>
              <w:t>C</w:t>
            </w:r>
            <w:r w:rsidRPr="00EF26F1">
              <w:rPr>
                <w:color w:val="000000"/>
                <w:szCs w:val="21"/>
              </w:rPr>
              <w:t>的计算公式（得分保留小数点后三位，小数点后第四位</w:t>
            </w:r>
            <w:r w:rsidRPr="00EF26F1">
              <w:rPr>
                <w:color w:val="000000"/>
                <w:szCs w:val="21"/>
              </w:rPr>
              <w:t>“</w:t>
            </w:r>
            <w:r w:rsidRPr="00EF26F1">
              <w:rPr>
                <w:color w:val="000000"/>
                <w:szCs w:val="21"/>
              </w:rPr>
              <w:t>四舍五入</w:t>
            </w:r>
            <w:r w:rsidRPr="00EF26F1">
              <w:rPr>
                <w:color w:val="000000"/>
                <w:szCs w:val="21"/>
              </w:rPr>
              <w:t>”</w:t>
            </w:r>
            <w:r w:rsidRPr="00EF26F1">
              <w:rPr>
                <w:color w:val="000000"/>
                <w:szCs w:val="21"/>
              </w:rPr>
              <w:t>）：</w:t>
            </w:r>
          </w:p>
          <w:p w14:paraId="754C97EA"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如果投标人的评标价＞评标基准价，则评标价得分</w:t>
            </w:r>
            <w:r w:rsidRPr="00EF26F1">
              <w:rPr>
                <w:color w:val="000000"/>
                <w:szCs w:val="21"/>
              </w:rPr>
              <w:t>C=100-</w:t>
            </w:r>
            <w:r w:rsidRPr="00EF26F1">
              <w:rPr>
                <w:color w:val="000000"/>
                <w:szCs w:val="21"/>
              </w:rPr>
              <w:t>偏差率</w:t>
            </w:r>
            <w:r w:rsidRPr="00EF26F1">
              <w:rPr>
                <w:color w:val="000000"/>
                <w:szCs w:val="21"/>
              </w:rPr>
              <w:t>×100×</w:t>
            </w:r>
            <w:r w:rsidRPr="00EF26F1">
              <w:rPr>
                <w:b/>
                <w:color w:val="000000"/>
                <w:szCs w:val="21"/>
              </w:rPr>
              <w:t>E1</w:t>
            </w:r>
            <w:r w:rsidRPr="00EF26F1">
              <w:rPr>
                <w:color w:val="000000"/>
                <w:szCs w:val="21"/>
              </w:rPr>
              <w:t>；</w:t>
            </w:r>
          </w:p>
          <w:p w14:paraId="166CEBC3"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如果投标人的评标价</w:t>
            </w:r>
            <w:r w:rsidRPr="00EF26F1">
              <w:rPr>
                <w:color w:val="000000"/>
                <w:szCs w:val="21"/>
              </w:rPr>
              <w:t>≤</w:t>
            </w:r>
            <w:r w:rsidRPr="00EF26F1">
              <w:rPr>
                <w:color w:val="000000"/>
                <w:szCs w:val="21"/>
              </w:rPr>
              <w:t>评标基准价，则评标价得分</w:t>
            </w:r>
            <w:r w:rsidRPr="00EF26F1">
              <w:rPr>
                <w:color w:val="000000"/>
                <w:szCs w:val="21"/>
              </w:rPr>
              <w:t>C=100+</w:t>
            </w:r>
            <w:r w:rsidRPr="00EF26F1">
              <w:rPr>
                <w:color w:val="000000"/>
                <w:szCs w:val="21"/>
              </w:rPr>
              <w:t>偏差率</w:t>
            </w:r>
            <w:r w:rsidRPr="00EF26F1">
              <w:rPr>
                <w:color w:val="000000"/>
                <w:szCs w:val="21"/>
              </w:rPr>
              <w:t>×100×</w:t>
            </w:r>
            <w:r w:rsidRPr="00EF26F1">
              <w:rPr>
                <w:b/>
                <w:color w:val="000000"/>
                <w:szCs w:val="21"/>
              </w:rPr>
              <w:t>E2</w:t>
            </w:r>
            <w:r w:rsidRPr="00EF26F1">
              <w:rPr>
                <w:color w:val="000000"/>
                <w:szCs w:val="21"/>
              </w:rPr>
              <w:t>。</w:t>
            </w:r>
          </w:p>
          <w:p w14:paraId="6B9D6623" w14:textId="77777777" w:rsidR="00E553FE" w:rsidRPr="00EF26F1" w:rsidRDefault="00E553FE" w:rsidP="00CC466C">
            <w:pPr>
              <w:tabs>
                <w:tab w:val="left" w:pos="0"/>
                <w:tab w:val="left" w:pos="879"/>
              </w:tabs>
              <w:adjustRightInd w:val="0"/>
              <w:snapToGrid w:val="0"/>
              <w:spacing w:line="360" w:lineRule="auto"/>
              <w:ind w:left="29" w:firstLine="140"/>
              <w:rPr>
                <w:color w:val="000000"/>
                <w:szCs w:val="21"/>
              </w:rPr>
            </w:pPr>
            <w:r w:rsidRPr="00EF26F1">
              <w:rPr>
                <w:color w:val="000000"/>
                <w:szCs w:val="21"/>
              </w:rPr>
              <w:t>其中：</w:t>
            </w:r>
            <w:r w:rsidRPr="00EF26F1">
              <w:rPr>
                <w:color w:val="000000"/>
                <w:szCs w:val="21"/>
              </w:rPr>
              <w:t xml:space="preserve"> </w:t>
            </w:r>
            <w:r w:rsidRPr="00EF26F1">
              <w:rPr>
                <w:b/>
                <w:color w:val="000000"/>
                <w:szCs w:val="21"/>
              </w:rPr>
              <w:t>E1=</w:t>
            </w:r>
            <w:r w:rsidRPr="00EF26F1">
              <w:rPr>
                <w:color w:val="000000"/>
                <w:szCs w:val="21"/>
              </w:rPr>
              <w:t>2</w:t>
            </w:r>
            <w:r w:rsidRPr="00EF26F1">
              <w:rPr>
                <w:b/>
                <w:color w:val="000000"/>
                <w:szCs w:val="21"/>
              </w:rPr>
              <w:t>；</w:t>
            </w:r>
            <w:r w:rsidRPr="00EF26F1">
              <w:rPr>
                <w:b/>
                <w:color w:val="000000"/>
                <w:szCs w:val="21"/>
              </w:rPr>
              <w:t>E2=</w:t>
            </w:r>
            <w:r w:rsidRPr="00EF26F1">
              <w:rPr>
                <w:color w:val="000000"/>
                <w:szCs w:val="21"/>
              </w:rPr>
              <w:t>1</w:t>
            </w:r>
            <w:r w:rsidRPr="00EF26F1">
              <w:rPr>
                <w:color w:val="000000"/>
                <w:szCs w:val="21"/>
              </w:rPr>
              <w:t>。</w:t>
            </w:r>
          </w:p>
        </w:tc>
      </w:tr>
      <w:tr w:rsidR="00E553FE" w:rsidRPr="00EF26F1" w14:paraId="75888F5B" w14:textId="77777777" w:rsidTr="00CC466C">
        <w:trPr>
          <w:trHeight w:val="20"/>
          <w:jc w:val="center"/>
        </w:trPr>
        <w:tc>
          <w:tcPr>
            <w:tcW w:w="961" w:type="dxa"/>
            <w:vAlign w:val="center"/>
          </w:tcPr>
          <w:p w14:paraId="71D69154" w14:textId="77777777" w:rsidR="00E553FE" w:rsidRPr="00EF26F1" w:rsidRDefault="00E553FE" w:rsidP="00CC466C">
            <w:pPr>
              <w:adjustRightInd w:val="0"/>
              <w:snapToGrid w:val="0"/>
              <w:spacing w:line="400" w:lineRule="atLeast"/>
              <w:jc w:val="center"/>
              <w:rPr>
                <w:szCs w:val="21"/>
              </w:rPr>
            </w:pPr>
            <w:r w:rsidRPr="00EF26F1">
              <w:rPr>
                <w:szCs w:val="21"/>
              </w:rPr>
              <w:t>2.2.4</w:t>
            </w:r>
            <w:r w:rsidRPr="00EF26F1">
              <w:rPr>
                <w:szCs w:val="21"/>
              </w:rPr>
              <w:t>（</w:t>
            </w:r>
            <w:r w:rsidRPr="00EF26F1">
              <w:rPr>
                <w:szCs w:val="21"/>
              </w:rPr>
              <w:t>2</w:t>
            </w:r>
            <w:r w:rsidRPr="00EF26F1">
              <w:rPr>
                <w:szCs w:val="21"/>
              </w:rPr>
              <w:t>）</w:t>
            </w:r>
          </w:p>
        </w:tc>
        <w:tc>
          <w:tcPr>
            <w:tcW w:w="2462" w:type="dxa"/>
            <w:vAlign w:val="center"/>
          </w:tcPr>
          <w:p w14:paraId="4F9224C6" w14:textId="77777777" w:rsidR="00E553FE" w:rsidRPr="00EF26F1" w:rsidRDefault="00E553FE" w:rsidP="00CC466C">
            <w:pPr>
              <w:adjustRightInd w:val="0"/>
              <w:snapToGrid w:val="0"/>
              <w:spacing w:line="440" w:lineRule="exact"/>
              <w:jc w:val="center"/>
              <w:rPr>
                <w:szCs w:val="21"/>
              </w:rPr>
            </w:pPr>
            <w:r w:rsidRPr="00EF26F1">
              <w:rPr>
                <w:szCs w:val="21"/>
              </w:rPr>
              <w:t>信用得分（</w:t>
            </w:r>
            <w:r w:rsidRPr="00EF26F1">
              <w:rPr>
                <w:szCs w:val="21"/>
              </w:rPr>
              <w:t>D</w:t>
            </w:r>
            <w:r w:rsidRPr="00EF26F1">
              <w:rPr>
                <w:szCs w:val="21"/>
              </w:rPr>
              <w:t>）</w:t>
            </w:r>
          </w:p>
        </w:tc>
        <w:tc>
          <w:tcPr>
            <w:tcW w:w="5677" w:type="dxa"/>
            <w:vAlign w:val="center"/>
          </w:tcPr>
          <w:p w14:paraId="34999114" w14:textId="77777777" w:rsidR="00E553FE" w:rsidRPr="00EF26F1" w:rsidRDefault="00E553FE" w:rsidP="00CC466C">
            <w:pPr>
              <w:spacing w:line="360" w:lineRule="exact"/>
              <w:ind w:leftChars="100" w:left="210" w:rightChars="86" w:right="181"/>
              <w:rPr>
                <w:szCs w:val="21"/>
              </w:rPr>
            </w:pPr>
            <w:r w:rsidRPr="00EF26F1">
              <w:rPr>
                <w:szCs w:val="21"/>
              </w:rPr>
              <w:t>信用得分</w:t>
            </w:r>
            <w:r w:rsidRPr="00EF26F1">
              <w:rPr>
                <w:szCs w:val="21"/>
              </w:rPr>
              <w:t>D</w:t>
            </w:r>
            <w:r w:rsidRPr="00EF26F1">
              <w:rPr>
                <w:szCs w:val="21"/>
              </w:rPr>
              <w:t>计算：</w:t>
            </w:r>
          </w:p>
          <w:p w14:paraId="025F7B3E" w14:textId="77777777" w:rsidR="00E553FE" w:rsidRPr="00EF26F1" w:rsidRDefault="00E553FE" w:rsidP="00CC466C">
            <w:pPr>
              <w:spacing w:line="360" w:lineRule="exact"/>
              <w:ind w:leftChars="100" w:left="210" w:rightChars="86" w:right="181"/>
              <w:rPr>
                <w:szCs w:val="21"/>
              </w:rPr>
            </w:pPr>
            <w:r w:rsidRPr="00EF26F1">
              <w:rPr>
                <w:szCs w:val="21"/>
              </w:rPr>
              <w:t>依据晋交建管【</w:t>
            </w:r>
            <w:r w:rsidRPr="00EF26F1">
              <w:rPr>
                <w:szCs w:val="21"/>
              </w:rPr>
              <w:t>2010</w:t>
            </w:r>
            <w:r w:rsidRPr="00EF26F1">
              <w:rPr>
                <w:szCs w:val="21"/>
              </w:rPr>
              <w:t>】</w:t>
            </w:r>
            <w:r w:rsidRPr="00EF26F1">
              <w:rPr>
                <w:szCs w:val="21"/>
              </w:rPr>
              <w:t>789</w:t>
            </w:r>
            <w:r w:rsidRPr="00EF26F1">
              <w:rPr>
                <w:szCs w:val="21"/>
              </w:rPr>
              <w:t>号文件《公路施工企业信用评价实施细则》规定：</w:t>
            </w:r>
          </w:p>
          <w:p w14:paraId="2407BE3C" w14:textId="77777777" w:rsidR="00E553FE" w:rsidRPr="00EF26F1" w:rsidRDefault="00E553FE" w:rsidP="00CC466C">
            <w:pPr>
              <w:spacing w:line="360" w:lineRule="exact"/>
              <w:ind w:leftChars="100" w:left="210" w:rightChars="86" w:right="181"/>
              <w:rPr>
                <w:b/>
                <w:kern w:val="0"/>
                <w:szCs w:val="21"/>
              </w:rPr>
            </w:pPr>
            <w:r w:rsidRPr="00EF26F1">
              <w:rPr>
                <w:b/>
                <w:kern w:val="0"/>
                <w:szCs w:val="21"/>
              </w:rPr>
              <w:t>（信用评价等级以山西省交通运输厅公布的最新评价结果为准）</w:t>
            </w:r>
          </w:p>
          <w:p w14:paraId="5819CCEE" w14:textId="77777777" w:rsidR="00E553FE" w:rsidRPr="00EF26F1" w:rsidRDefault="00E553FE" w:rsidP="00CC466C">
            <w:pPr>
              <w:spacing w:line="360" w:lineRule="exact"/>
              <w:ind w:leftChars="100" w:left="210" w:rightChars="86" w:right="181"/>
              <w:rPr>
                <w:szCs w:val="21"/>
              </w:rPr>
            </w:pPr>
            <w:r w:rsidRPr="00EF26F1">
              <w:rPr>
                <w:szCs w:val="21"/>
              </w:rPr>
              <w:t>被山西省交通运输厅确定信用等级为</w:t>
            </w:r>
            <w:r w:rsidRPr="00EF26F1">
              <w:rPr>
                <w:szCs w:val="21"/>
              </w:rPr>
              <w:t>“AA</w:t>
            </w:r>
            <w:r w:rsidRPr="00EF26F1">
              <w:rPr>
                <w:szCs w:val="21"/>
              </w:rPr>
              <w:t>级</w:t>
            </w:r>
            <w:r w:rsidRPr="00EF26F1">
              <w:rPr>
                <w:szCs w:val="21"/>
              </w:rPr>
              <w:t>”</w:t>
            </w:r>
            <w:r w:rsidRPr="00EF26F1">
              <w:rPr>
                <w:szCs w:val="21"/>
              </w:rPr>
              <w:t>的投标人：</w:t>
            </w:r>
            <w:r w:rsidRPr="00EF26F1">
              <w:rPr>
                <w:szCs w:val="21"/>
              </w:rPr>
              <w:t>D=a</w:t>
            </w:r>
          </w:p>
          <w:p w14:paraId="70D79BBA" w14:textId="77777777" w:rsidR="00E553FE" w:rsidRPr="00EF26F1" w:rsidRDefault="00E553FE" w:rsidP="00CC466C">
            <w:pPr>
              <w:spacing w:line="360" w:lineRule="exact"/>
              <w:ind w:leftChars="100" w:left="210" w:rightChars="86" w:right="181"/>
              <w:rPr>
                <w:szCs w:val="21"/>
              </w:rPr>
            </w:pPr>
            <w:r w:rsidRPr="00EF26F1">
              <w:rPr>
                <w:szCs w:val="21"/>
              </w:rPr>
              <w:t>被山西省交通运输厅确定信用等级为</w:t>
            </w:r>
            <w:r w:rsidRPr="00EF26F1">
              <w:rPr>
                <w:szCs w:val="21"/>
              </w:rPr>
              <w:t>“A</w:t>
            </w:r>
            <w:r w:rsidRPr="00EF26F1">
              <w:rPr>
                <w:szCs w:val="21"/>
              </w:rPr>
              <w:t>级</w:t>
            </w:r>
            <w:r w:rsidRPr="00EF26F1">
              <w:rPr>
                <w:szCs w:val="21"/>
              </w:rPr>
              <w:t>”</w:t>
            </w:r>
            <w:r w:rsidRPr="00EF26F1">
              <w:rPr>
                <w:szCs w:val="21"/>
              </w:rPr>
              <w:t>的投标人：</w:t>
            </w:r>
            <w:r w:rsidRPr="00EF26F1">
              <w:rPr>
                <w:szCs w:val="21"/>
              </w:rPr>
              <w:t>D=0.5a</w:t>
            </w:r>
          </w:p>
          <w:p w14:paraId="1A7E2389" w14:textId="77777777" w:rsidR="00E553FE" w:rsidRPr="00EF26F1" w:rsidRDefault="00E553FE" w:rsidP="00CC466C">
            <w:pPr>
              <w:spacing w:line="360" w:lineRule="exact"/>
              <w:ind w:leftChars="100" w:left="210" w:rightChars="86" w:right="181"/>
              <w:rPr>
                <w:szCs w:val="21"/>
              </w:rPr>
            </w:pPr>
            <w:r w:rsidRPr="00EF26F1">
              <w:rPr>
                <w:szCs w:val="21"/>
              </w:rPr>
              <w:t>被山西省交通运输厅确定信用等级为</w:t>
            </w:r>
            <w:r w:rsidRPr="00EF26F1">
              <w:rPr>
                <w:szCs w:val="21"/>
              </w:rPr>
              <w:t>“B</w:t>
            </w:r>
            <w:r w:rsidRPr="00EF26F1">
              <w:rPr>
                <w:szCs w:val="21"/>
              </w:rPr>
              <w:t>级</w:t>
            </w:r>
            <w:r w:rsidRPr="00EF26F1">
              <w:rPr>
                <w:szCs w:val="21"/>
              </w:rPr>
              <w:t>”</w:t>
            </w:r>
            <w:r w:rsidRPr="00EF26F1">
              <w:rPr>
                <w:szCs w:val="21"/>
              </w:rPr>
              <w:t>和未列入山西省交通运输厅信用评价结果的投标人：</w:t>
            </w:r>
            <w:r w:rsidRPr="00EF26F1">
              <w:rPr>
                <w:szCs w:val="21"/>
              </w:rPr>
              <w:t>D=0</w:t>
            </w:r>
          </w:p>
          <w:p w14:paraId="74260713" w14:textId="77777777" w:rsidR="00E553FE" w:rsidRPr="00EF26F1" w:rsidRDefault="00E553FE" w:rsidP="00CC466C">
            <w:pPr>
              <w:spacing w:line="360" w:lineRule="exact"/>
              <w:ind w:leftChars="100" w:left="210" w:rightChars="86" w:right="181"/>
              <w:rPr>
                <w:szCs w:val="21"/>
              </w:rPr>
            </w:pPr>
            <w:r w:rsidRPr="00EF26F1">
              <w:rPr>
                <w:szCs w:val="21"/>
              </w:rPr>
              <w:t>被山西省交通运输厅确定信用等级为</w:t>
            </w:r>
            <w:r w:rsidRPr="00EF26F1">
              <w:rPr>
                <w:szCs w:val="21"/>
              </w:rPr>
              <w:t>“C</w:t>
            </w:r>
            <w:r w:rsidRPr="00EF26F1">
              <w:rPr>
                <w:szCs w:val="21"/>
              </w:rPr>
              <w:t>级</w:t>
            </w:r>
            <w:r w:rsidRPr="00EF26F1">
              <w:rPr>
                <w:szCs w:val="21"/>
              </w:rPr>
              <w:t>”</w:t>
            </w:r>
            <w:r w:rsidRPr="00EF26F1">
              <w:rPr>
                <w:szCs w:val="21"/>
              </w:rPr>
              <w:t>的投标人：</w:t>
            </w:r>
            <w:r w:rsidRPr="00EF26F1">
              <w:rPr>
                <w:szCs w:val="21"/>
              </w:rPr>
              <w:t>D=-0.5a</w:t>
            </w:r>
          </w:p>
          <w:p w14:paraId="71EA489A" w14:textId="77777777" w:rsidR="00E553FE" w:rsidRPr="00EF26F1" w:rsidRDefault="00E553FE" w:rsidP="00CC466C">
            <w:pPr>
              <w:spacing w:line="360" w:lineRule="exact"/>
              <w:ind w:leftChars="100" w:left="210" w:rightChars="86" w:right="181"/>
              <w:rPr>
                <w:szCs w:val="21"/>
              </w:rPr>
            </w:pPr>
            <w:r w:rsidRPr="00EF26F1">
              <w:rPr>
                <w:szCs w:val="21"/>
              </w:rPr>
              <w:t>其中：</w:t>
            </w:r>
          </w:p>
          <w:p w14:paraId="43F040F1" w14:textId="77777777" w:rsidR="00E553FE" w:rsidRPr="00EF26F1" w:rsidRDefault="00E553FE" w:rsidP="00CC466C">
            <w:pPr>
              <w:spacing w:line="360" w:lineRule="exact"/>
              <w:ind w:leftChars="100" w:left="210" w:rightChars="86" w:right="181"/>
              <w:rPr>
                <w:szCs w:val="21"/>
              </w:rPr>
            </w:pPr>
            <w:r w:rsidRPr="00EF26F1">
              <w:rPr>
                <w:rFonts w:ascii="宋体" w:hAnsi="宋体" w:cs="宋体" w:hint="eastAsia"/>
                <w:szCs w:val="21"/>
              </w:rPr>
              <w:t>①</w:t>
            </w:r>
            <w:r w:rsidRPr="00EF26F1">
              <w:rPr>
                <w:szCs w:val="21"/>
              </w:rPr>
              <w:t>a=</w:t>
            </w:r>
            <w:r w:rsidRPr="00EF26F1">
              <w:rPr>
                <w:szCs w:val="21"/>
              </w:rPr>
              <w:t>（投标报价排名第一的投标人的评标价得分</w:t>
            </w:r>
            <w:r w:rsidRPr="00EF26F1">
              <w:rPr>
                <w:szCs w:val="21"/>
              </w:rPr>
              <w:t>-</w:t>
            </w:r>
            <w:r w:rsidRPr="00EF26F1">
              <w:rPr>
                <w:szCs w:val="21"/>
              </w:rPr>
              <w:t>投标报价排名第</w:t>
            </w:r>
            <w:r w:rsidRPr="00EF26F1">
              <w:rPr>
                <w:szCs w:val="21"/>
              </w:rPr>
              <w:t>n</w:t>
            </w:r>
            <w:r w:rsidRPr="00EF26F1">
              <w:rPr>
                <w:szCs w:val="21"/>
              </w:rPr>
              <w:t>的投标人的评标价得分）</w:t>
            </w:r>
            <w:r w:rsidRPr="00EF26F1">
              <w:rPr>
                <w:szCs w:val="21"/>
              </w:rPr>
              <w:t>/</w:t>
            </w:r>
            <w:r w:rsidRPr="00EF26F1">
              <w:rPr>
                <w:szCs w:val="21"/>
              </w:rPr>
              <w:t>（</w:t>
            </w:r>
            <w:r w:rsidRPr="00EF26F1">
              <w:rPr>
                <w:szCs w:val="21"/>
              </w:rPr>
              <w:t>n-1</w:t>
            </w:r>
            <w:r w:rsidRPr="00EF26F1">
              <w:rPr>
                <w:szCs w:val="21"/>
              </w:rPr>
              <w:t>）；</w:t>
            </w:r>
            <w:r w:rsidRPr="00EF26F1">
              <w:rPr>
                <w:szCs w:val="21"/>
              </w:rPr>
              <w:t>a</w:t>
            </w:r>
            <w:r w:rsidRPr="00EF26F1">
              <w:rPr>
                <w:szCs w:val="21"/>
              </w:rPr>
              <w:t>值在</w:t>
            </w:r>
            <w:r w:rsidRPr="00EF26F1">
              <w:t>整个评标期间保持不变，不随通过初步评审和详细评审的投标人的数量发生变化。</w:t>
            </w:r>
          </w:p>
          <w:p w14:paraId="72F84746" w14:textId="77777777" w:rsidR="00E553FE" w:rsidRPr="00EF26F1" w:rsidRDefault="00E553FE" w:rsidP="00CC466C">
            <w:pPr>
              <w:spacing w:line="360" w:lineRule="exact"/>
              <w:ind w:leftChars="100" w:left="210" w:rightChars="86" w:right="181"/>
              <w:rPr>
                <w:szCs w:val="21"/>
              </w:rPr>
            </w:pPr>
            <w:r w:rsidRPr="00EF26F1">
              <w:rPr>
                <w:rFonts w:ascii="宋体" w:hAnsi="宋体" w:cs="宋体" w:hint="eastAsia"/>
                <w:szCs w:val="21"/>
              </w:rPr>
              <w:lastRenderedPageBreak/>
              <w:t>②</w:t>
            </w:r>
            <w:r w:rsidRPr="00EF26F1">
              <w:rPr>
                <w:szCs w:val="21"/>
              </w:rPr>
              <w:t>参与评标价得分计算的投标人数量</w:t>
            </w:r>
            <w:r w:rsidRPr="00EF26F1">
              <w:rPr>
                <w:szCs w:val="21"/>
              </w:rPr>
              <w:t>≥5</w:t>
            </w:r>
            <w:r w:rsidRPr="00EF26F1">
              <w:rPr>
                <w:szCs w:val="21"/>
              </w:rPr>
              <w:t>时，</w:t>
            </w:r>
            <w:r w:rsidRPr="00EF26F1">
              <w:rPr>
                <w:szCs w:val="21"/>
              </w:rPr>
              <w:t>n=5;</w:t>
            </w:r>
            <w:r w:rsidRPr="00EF26F1">
              <w:rPr>
                <w:szCs w:val="21"/>
              </w:rPr>
              <w:t>参与评标价得分计算的投标人数量＜</w:t>
            </w:r>
            <w:r w:rsidRPr="00EF26F1">
              <w:rPr>
                <w:szCs w:val="21"/>
              </w:rPr>
              <w:t>5</w:t>
            </w:r>
            <w:r w:rsidRPr="00EF26F1">
              <w:rPr>
                <w:szCs w:val="21"/>
              </w:rPr>
              <w:t>时，</w:t>
            </w:r>
            <w:r w:rsidRPr="00EF26F1">
              <w:rPr>
                <w:szCs w:val="21"/>
              </w:rPr>
              <w:t>n</w:t>
            </w:r>
            <w:r w:rsidRPr="00EF26F1">
              <w:rPr>
                <w:szCs w:val="21"/>
              </w:rPr>
              <w:t>按所有参与评标价得分计算的投标人数量计。</w:t>
            </w:r>
          </w:p>
          <w:p w14:paraId="39D32D95" w14:textId="77777777" w:rsidR="00E553FE" w:rsidRPr="00EF26F1" w:rsidRDefault="00E553FE" w:rsidP="00CC466C">
            <w:pPr>
              <w:spacing w:line="360" w:lineRule="exact"/>
              <w:rPr>
                <w:szCs w:val="21"/>
              </w:rPr>
            </w:pPr>
            <w:r w:rsidRPr="00EF26F1">
              <w:rPr>
                <w:szCs w:val="21"/>
              </w:rPr>
              <w:t>依据上述规定，仅对开标现场报价得分排名前</w:t>
            </w:r>
            <w:r w:rsidRPr="00EF26F1">
              <w:rPr>
                <w:szCs w:val="21"/>
              </w:rPr>
              <w:t>5</w:t>
            </w:r>
            <w:r w:rsidRPr="00EF26F1">
              <w:rPr>
                <w:szCs w:val="21"/>
              </w:rPr>
              <w:t>名的投标人进行信用评价得分的计算。</w:t>
            </w:r>
          </w:p>
        </w:tc>
      </w:tr>
      <w:tr w:rsidR="00E553FE" w:rsidRPr="00EF26F1" w14:paraId="24CF860F" w14:textId="77777777" w:rsidTr="00CC466C">
        <w:trPr>
          <w:trHeight w:val="20"/>
          <w:jc w:val="center"/>
        </w:trPr>
        <w:tc>
          <w:tcPr>
            <w:tcW w:w="9100" w:type="dxa"/>
            <w:gridSpan w:val="3"/>
            <w:vAlign w:val="center"/>
          </w:tcPr>
          <w:p w14:paraId="12F09B49"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lastRenderedPageBreak/>
              <w:t>需要补充的其他内容：</w:t>
            </w:r>
          </w:p>
          <w:p w14:paraId="3381F17F"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 xml:space="preserve">  </w:t>
            </w:r>
            <w:r w:rsidRPr="00EF26F1">
              <w:rPr>
                <w:color w:val="000000"/>
                <w:szCs w:val="21"/>
              </w:rPr>
              <w:t>本项目采用双信封合理低价法进行评标，评标办法正文第</w:t>
            </w:r>
            <w:r w:rsidRPr="00EF26F1">
              <w:rPr>
                <w:color w:val="000000"/>
                <w:szCs w:val="21"/>
              </w:rPr>
              <w:t>3</w:t>
            </w:r>
            <w:r w:rsidRPr="00EF26F1">
              <w:rPr>
                <w:color w:val="000000"/>
                <w:szCs w:val="21"/>
              </w:rPr>
              <w:t>条内容细化如下：</w:t>
            </w:r>
          </w:p>
          <w:p w14:paraId="1B1A74E6" w14:textId="77777777" w:rsidR="00E553FE" w:rsidRPr="00EF26F1" w:rsidRDefault="00E553FE" w:rsidP="00CC466C">
            <w:pPr>
              <w:spacing w:line="340" w:lineRule="exact"/>
              <w:ind w:leftChars="135" w:left="825" w:rightChars="68" w:right="143" w:hangingChars="257" w:hanging="542"/>
              <w:rPr>
                <w:b/>
                <w:color w:val="000000"/>
                <w:szCs w:val="21"/>
              </w:rPr>
            </w:pPr>
            <w:r w:rsidRPr="00EF26F1">
              <w:rPr>
                <w:b/>
                <w:color w:val="000000"/>
                <w:szCs w:val="21"/>
              </w:rPr>
              <w:t xml:space="preserve">3.  </w:t>
            </w:r>
            <w:r w:rsidRPr="00EF26F1">
              <w:rPr>
                <w:b/>
                <w:color w:val="000000"/>
                <w:szCs w:val="21"/>
              </w:rPr>
              <w:t>评标程序</w:t>
            </w:r>
          </w:p>
          <w:p w14:paraId="61035446"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评标工作按以下程序进行：</w:t>
            </w:r>
          </w:p>
          <w:p w14:paraId="57C4EE86"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 xml:space="preserve">3.1   </w:t>
            </w:r>
            <w:r w:rsidRPr="00EF26F1">
              <w:rPr>
                <w:color w:val="000000"/>
                <w:szCs w:val="21"/>
              </w:rPr>
              <w:t>第一个信封初步评审</w:t>
            </w:r>
          </w:p>
          <w:p w14:paraId="38FF7681"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3.1.1</w:t>
            </w:r>
            <w:r w:rsidRPr="00EF26F1">
              <w:rPr>
                <w:color w:val="000000"/>
                <w:szCs w:val="21"/>
              </w:rPr>
              <w:t>评标委员会依据本章第</w:t>
            </w:r>
            <w:r w:rsidRPr="00EF26F1">
              <w:rPr>
                <w:color w:val="000000"/>
                <w:szCs w:val="21"/>
              </w:rPr>
              <w:t>2.1</w:t>
            </w:r>
            <w:r w:rsidRPr="00EF26F1">
              <w:rPr>
                <w:color w:val="000000"/>
                <w:szCs w:val="21"/>
              </w:rPr>
              <w:t>款规定的标准对投标文件第一个信封（商务及技术文件）进行初步评审。有一项不符合评审标准的，评标委员会应否决其投标。</w:t>
            </w:r>
          </w:p>
          <w:p w14:paraId="3B71F4F3"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3.1.2</w:t>
            </w:r>
            <w:r w:rsidRPr="00EF26F1">
              <w:rPr>
                <w:color w:val="000000"/>
                <w:szCs w:val="21"/>
              </w:rPr>
              <w:t>通过第一个信封评审的投标人不足</w:t>
            </w:r>
            <w:r w:rsidRPr="00EF26F1">
              <w:rPr>
                <w:color w:val="000000"/>
                <w:szCs w:val="21"/>
              </w:rPr>
              <w:t>3</w:t>
            </w:r>
            <w:r w:rsidRPr="00EF26F1">
              <w:rPr>
                <w:color w:val="000000"/>
                <w:szCs w:val="21"/>
              </w:rPr>
              <w:t>个时，所有投标人的第二个信封均不予开标，招标人将重新组织招标。</w:t>
            </w:r>
          </w:p>
          <w:p w14:paraId="1DCEF010"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 xml:space="preserve">3.2  </w:t>
            </w:r>
            <w:r w:rsidRPr="00EF26F1">
              <w:rPr>
                <w:color w:val="000000"/>
                <w:szCs w:val="21"/>
              </w:rPr>
              <w:t>第二个信封开标</w:t>
            </w:r>
          </w:p>
          <w:p w14:paraId="26DC4ADD"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第一个信封（商务及技术文件）评审结束后，招标人将按照第二章</w:t>
            </w:r>
            <w:r w:rsidRPr="00EF26F1">
              <w:rPr>
                <w:color w:val="000000"/>
                <w:szCs w:val="21"/>
              </w:rPr>
              <w:t>“</w:t>
            </w:r>
            <w:r w:rsidRPr="00EF26F1">
              <w:rPr>
                <w:color w:val="000000"/>
                <w:szCs w:val="21"/>
              </w:rPr>
              <w:t>投标人须知</w:t>
            </w:r>
            <w:r w:rsidRPr="00EF26F1">
              <w:rPr>
                <w:color w:val="000000"/>
                <w:szCs w:val="21"/>
              </w:rPr>
              <w:t>”</w:t>
            </w:r>
            <w:r w:rsidRPr="00EF26F1">
              <w:rPr>
                <w:color w:val="000000"/>
                <w:szCs w:val="21"/>
              </w:rPr>
              <w:t>第</w:t>
            </w:r>
            <w:r w:rsidRPr="00EF26F1">
              <w:rPr>
                <w:color w:val="000000"/>
                <w:szCs w:val="21"/>
              </w:rPr>
              <w:t>5.1</w:t>
            </w:r>
            <w:r w:rsidRPr="00EF26F1">
              <w:rPr>
                <w:color w:val="000000"/>
                <w:szCs w:val="21"/>
              </w:rPr>
              <w:t>款规定的时间和地点对通过投标文件第一个信封（商务及技术文件）评审的投标文件第二个信封（报价文件）进行开标。</w:t>
            </w:r>
          </w:p>
          <w:p w14:paraId="6C30CAD6"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 xml:space="preserve">3.3  </w:t>
            </w:r>
            <w:r w:rsidRPr="00EF26F1">
              <w:rPr>
                <w:color w:val="000000"/>
                <w:szCs w:val="21"/>
              </w:rPr>
              <w:t>第二个信封初步评审</w:t>
            </w:r>
          </w:p>
          <w:p w14:paraId="26E269AE"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3.3.1</w:t>
            </w:r>
            <w:r w:rsidRPr="00EF26F1">
              <w:rPr>
                <w:color w:val="000000"/>
                <w:szCs w:val="21"/>
              </w:rPr>
              <w:t>投标人初步评估得分</w:t>
            </w:r>
          </w:p>
          <w:p w14:paraId="56FD0E74"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w:t>
            </w:r>
            <w:r w:rsidRPr="00EF26F1">
              <w:rPr>
                <w:color w:val="000000"/>
                <w:szCs w:val="21"/>
              </w:rPr>
              <w:t>1</w:t>
            </w:r>
            <w:r w:rsidRPr="00EF26F1">
              <w:rPr>
                <w:color w:val="000000"/>
                <w:szCs w:val="21"/>
              </w:rPr>
              <w:t>）按本章第</w:t>
            </w:r>
            <w:r w:rsidRPr="00EF26F1">
              <w:rPr>
                <w:color w:val="000000"/>
                <w:szCs w:val="21"/>
              </w:rPr>
              <w:t>2.2</w:t>
            </w:r>
            <w:r w:rsidRPr="00EF26F1">
              <w:rPr>
                <w:color w:val="000000"/>
                <w:szCs w:val="21"/>
              </w:rPr>
              <w:t>款规定的量化因素和分值进行打分，并计算出投标人初步评估得分。</w:t>
            </w:r>
          </w:p>
          <w:p w14:paraId="4520549A"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a.</w:t>
            </w:r>
            <w:r w:rsidRPr="00EF26F1">
              <w:rPr>
                <w:color w:val="000000"/>
                <w:szCs w:val="21"/>
              </w:rPr>
              <w:t>按本章第</w:t>
            </w:r>
            <w:r w:rsidRPr="00EF26F1">
              <w:rPr>
                <w:color w:val="000000"/>
                <w:szCs w:val="21"/>
              </w:rPr>
              <w:t xml:space="preserve"> 2.2.4</w:t>
            </w:r>
            <w:r w:rsidRPr="00EF26F1">
              <w:rPr>
                <w:color w:val="000000"/>
                <w:szCs w:val="21"/>
              </w:rPr>
              <w:t>（</w:t>
            </w:r>
            <w:r w:rsidRPr="00EF26F1">
              <w:rPr>
                <w:color w:val="000000"/>
                <w:szCs w:val="21"/>
              </w:rPr>
              <w:t>1</w:t>
            </w:r>
            <w:r w:rsidRPr="00EF26F1">
              <w:rPr>
                <w:color w:val="000000"/>
                <w:szCs w:val="21"/>
              </w:rPr>
              <w:t>）目规定的评审因素和分值对评标价计算出得分</w:t>
            </w:r>
            <w:r w:rsidRPr="00EF26F1">
              <w:rPr>
                <w:color w:val="000000"/>
                <w:szCs w:val="21"/>
              </w:rPr>
              <w:t>C</w:t>
            </w:r>
            <w:r w:rsidRPr="00EF26F1">
              <w:rPr>
                <w:color w:val="000000"/>
                <w:szCs w:val="21"/>
              </w:rPr>
              <w:t>；</w:t>
            </w:r>
          </w:p>
          <w:p w14:paraId="045A7755"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b.</w:t>
            </w:r>
            <w:r w:rsidRPr="00EF26F1">
              <w:rPr>
                <w:color w:val="000000"/>
                <w:szCs w:val="21"/>
              </w:rPr>
              <w:t>按本章第</w:t>
            </w:r>
            <w:r w:rsidRPr="00EF26F1">
              <w:rPr>
                <w:color w:val="000000"/>
                <w:szCs w:val="21"/>
              </w:rPr>
              <w:t xml:space="preserve"> 2.2.4</w:t>
            </w:r>
            <w:r w:rsidRPr="00EF26F1">
              <w:rPr>
                <w:color w:val="000000"/>
                <w:szCs w:val="21"/>
              </w:rPr>
              <w:t>（</w:t>
            </w:r>
            <w:r w:rsidRPr="00EF26F1">
              <w:rPr>
                <w:color w:val="000000"/>
                <w:szCs w:val="21"/>
              </w:rPr>
              <w:t>2</w:t>
            </w:r>
            <w:r w:rsidRPr="00EF26F1">
              <w:rPr>
                <w:color w:val="000000"/>
                <w:szCs w:val="21"/>
              </w:rPr>
              <w:t>）目规定的评审因素和分值对信用得分计算出得分</w:t>
            </w:r>
            <w:r w:rsidRPr="00EF26F1">
              <w:rPr>
                <w:color w:val="000000"/>
                <w:szCs w:val="21"/>
              </w:rPr>
              <w:t>D</w:t>
            </w:r>
            <w:r w:rsidRPr="00EF26F1">
              <w:rPr>
                <w:color w:val="000000"/>
                <w:szCs w:val="21"/>
              </w:rPr>
              <w:t>。</w:t>
            </w:r>
          </w:p>
          <w:p w14:paraId="1DA0B420"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w:t>
            </w:r>
            <w:r w:rsidRPr="00EF26F1">
              <w:rPr>
                <w:color w:val="000000"/>
                <w:szCs w:val="21"/>
              </w:rPr>
              <w:t>2</w:t>
            </w:r>
            <w:r w:rsidRPr="00EF26F1">
              <w:rPr>
                <w:color w:val="000000"/>
                <w:szCs w:val="21"/>
              </w:rPr>
              <w:t>）初步评估得分分值计算保留小数点后两位，小数点后第三位</w:t>
            </w:r>
            <w:r w:rsidRPr="00EF26F1">
              <w:rPr>
                <w:color w:val="000000"/>
                <w:szCs w:val="21"/>
              </w:rPr>
              <w:t>“</w:t>
            </w:r>
            <w:r w:rsidRPr="00EF26F1">
              <w:rPr>
                <w:color w:val="000000"/>
                <w:szCs w:val="21"/>
              </w:rPr>
              <w:t>四舍五入</w:t>
            </w:r>
            <w:r w:rsidRPr="00EF26F1">
              <w:rPr>
                <w:color w:val="000000"/>
                <w:szCs w:val="21"/>
              </w:rPr>
              <w:t>”</w:t>
            </w:r>
            <w:r w:rsidRPr="00EF26F1">
              <w:rPr>
                <w:color w:val="000000"/>
                <w:szCs w:val="21"/>
              </w:rPr>
              <w:t>。</w:t>
            </w:r>
          </w:p>
          <w:p w14:paraId="392AE49A"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w:t>
            </w:r>
            <w:r w:rsidRPr="00EF26F1">
              <w:rPr>
                <w:color w:val="000000"/>
                <w:szCs w:val="21"/>
              </w:rPr>
              <w:t>3</w:t>
            </w:r>
            <w:r w:rsidRPr="00EF26F1">
              <w:rPr>
                <w:color w:val="000000"/>
                <w:szCs w:val="21"/>
              </w:rPr>
              <w:t>）投标人初步评估得分</w:t>
            </w:r>
            <w:r w:rsidRPr="00EF26F1">
              <w:rPr>
                <w:color w:val="000000"/>
                <w:szCs w:val="21"/>
              </w:rPr>
              <w:t>=C+D</w:t>
            </w:r>
          </w:p>
          <w:p w14:paraId="3D90AB88"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 xml:space="preserve">3.3.2 </w:t>
            </w:r>
            <w:r w:rsidRPr="00EF26F1">
              <w:rPr>
                <w:color w:val="000000"/>
                <w:szCs w:val="21"/>
              </w:rPr>
              <w:t>第二个信封的初步评审</w:t>
            </w:r>
          </w:p>
          <w:p w14:paraId="72115419"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评标委员会按照投标人初步评估得分由高到低进行排序，对得分前三名的投标人的投标文件依据本章第</w:t>
            </w:r>
            <w:r w:rsidRPr="00EF26F1">
              <w:rPr>
                <w:color w:val="000000"/>
                <w:szCs w:val="21"/>
              </w:rPr>
              <w:t>2.1.1</w:t>
            </w:r>
            <w:r w:rsidRPr="00EF26F1">
              <w:rPr>
                <w:color w:val="000000"/>
                <w:szCs w:val="21"/>
              </w:rPr>
              <w:t>项、第</w:t>
            </w:r>
            <w:r w:rsidRPr="00EF26F1">
              <w:rPr>
                <w:color w:val="000000"/>
                <w:szCs w:val="21"/>
              </w:rPr>
              <w:t>2.1.3</w:t>
            </w:r>
            <w:r w:rsidRPr="00EF26F1">
              <w:rPr>
                <w:color w:val="000000"/>
                <w:szCs w:val="21"/>
              </w:rPr>
              <w:t>项规定的评审标准进行初步评审。有一项不符合评审标准的，其投标将被否决，当前</w:t>
            </w:r>
            <w:r w:rsidRPr="00EF26F1">
              <w:rPr>
                <w:color w:val="000000"/>
                <w:szCs w:val="21"/>
              </w:rPr>
              <w:t>3</w:t>
            </w:r>
            <w:r w:rsidRPr="00EF26F1">
              <w:rPr>
                <w:color w:val="000000"/>
                <w:szCs w:val="21"/>
              </w:rPr>
              <w:t>名投标人的投标文件由于否决投标而不足三份时，由初步评估得分排名紧随其后的投标人的投标文件依次递补。评标委员会对新增加的投标文件进行第二个信封初步评审，并一直保持对三份投标文件进行评审，其余投标文件不进行评审。（经初步评审后不足三份时，按实际投标文件数量评审。）</w:t>
            </w:r>
          </w:p>
          <w:p w14:paraId="1DD43F2A" w14:textId="77777777" w:rsidR="00E553FE" w:rsidRPr="00EF26F1" w:rsidRDefault="00E553FE" w:rsidP="00CC466C">
            <w:pPr>
              <w:spacing w:line="340" w:lineRule="exact"/>
              <w:ind w:leftChars="135" w:left="825" w:rightChars="68" w:right="143" w:hangingChars="257" w:hanging="542"/>
              <w:rPr>
                <w:b/>
                <w:color w:val="000000"/>
                <w:szCs w:val="21"/>
              </w:rPr>
            </w:pPr>
            <w:r w:rsidRPr="00EF26F1">
              <w:rPr>
                <w:b/>
                <w:color w:val="000000"/>
                <w:szCs w:val="21"/>
              </w:rPr>
              <w:t xml:space="preserve">3.4  </w:t>
            </w:r>
            <w:r w:rsidRPr="00EF26F1">
              <w:rPr>
                <w:b/>
                <w:color w:val="000000"/>
                <w:szCs w:val="21"/>
              </w:rPr>
              <w:t>第二个信封详细评审</w:t>
            </w:r>
          </w:p>
          <w:p w14:paraId="7288004D"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3.4.1</w:t>
            </w:r>
            <w:r w:rsidRPr="00EF26F1">
              <w:rPr>
                <w:color w:val="000000"/>
                <w:szCs w:val="21"/>
              </w:rPr>
              <w:t>通过第二个信封（报价文件）的初步评审的投标人，其投标人得分</w:t>
            </w:r>
            <w:r w:rsidRPr="00EF26F1">
              <w:rPr>
                <w:color w:val="000000"/>
                <w:szCs w:val="21"/>
              </w:rPr>
              <w:t>=</w:t>
            </w:r>
            <w:r w:rsidRPr="00EF26F1">
              <w:rPr>
                <w:color w:val="000000"/>
                <w:szCs w:val="21"/>
              </w:rPr>
              <w:t>该投标人的初步评估得分。</w:t>
            </w:r>
          </w:p>
          <w:p w14:paraId="66808634"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3.4.2</w:t>
            </w:r>
            <w:r w:rsidRPr="00EF26F1">
              <w:rPr>
                <w:color w:val="000000"/>
                <w:szCs w:val="21"/>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认定该投标人以低于成本报价竞标，并否决其投标。</w:t>
            </w:r>
          </w:p>
          <w:p w14:paraId="6BA95905" w14:textId="77777777" w:rsidR="00E553FE" w:rsidRPr="00EF26F1" w:rsidRDefault="00E553FE" w:rsidP="00CC466C">
            <w:pPr>
              <w:spacing w:line="340" w:lineRule="exact"/>
              <w:ind w:leftChars="135" w:left="825" w:rightChars="68" w:right="143" w:hangingChars="257" w:hanging="542"/>
              <w:rPr>
                <w:b/>
                <w:color w:val="000000"/>
                <w:szCs w:val="21"/>
              </w:rPr>
            </w:pPr>
            <w:r w:rsidRPr="00EF26F1">
              <w:rPr>
                <w:b/>
                <w:color w:val="000000"/>
                <w:szCs w:val="21"/>
              </w:rPr>
              <w:lastRenderedPageBreak/>
              <w:t xml:space="preserve">3.5  </w:t>
            </w:r>
            <w:r w:rsidRPr="00EF26F1">
              <w:rPr>
                <w:b/>
                <w:color w:val="000000"/>
                <w:szCs w:val="21"/>
              </w:rPr>
              <w:t>投标文件相关信息的核查</w:t>
            </w:r>
          </w:p>
          <w:p w14:paraId="5AC916BE"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 xml:space="preserve">3.5.1 </w:t>
            </w:r>
            <w:r w:rsidRPr="00EF26F1">
              <w:rPr>
                <w:color w:val="000000"/>
                <w:szCs w:val="21"/>
              </w:rPr>
              <w:t>在评标过程中，评标委员会应查询规定网站，对投标人的资质、业绩、主要人员资历和目前在岗情况、信用等级等信息进行核实。若投标文件载明的信息与规定网站发布的信息不符，使得投标人的资格条件不符合招标文件规定的，评标委员会应否决其投标。</w:t>
            </w:r>
          </w:p>
          <w:p w14:paraId="6F7A4FA9"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 xml:space="preserve">3.5.2 </w:t>
            </w:r>
            <w:r w:rsidRPr="00EF26F1">
              <w:rPr>
                <w:color w:val="000000"/>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14:paraId="424F0207"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w:t>
            </w:r>
            <w:r w:rsidRPr="00EF26F1">
              <w:rPr>
                <w:color w:val="000000"/>
                <w:szCs w:val="21"/>
              </w:rPr>
              <w:t>1</w:t>
            </w:r>
            <w:r w:rsidRPr="00EF26F1">
              <w:rPr>
                <w:color w:val="000000"/>
                <w:szCs w:val="21"/>
              </w:rPr>
              <w:t>）有下列情形之一的，属于投标人相互串通投标：</w:t>
            </w:r>
          </w:p>
          <w:p w14:paraId="6C0D954A"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a.</w:t>
            </w:r>
            <w:r w:rsidRPr="00EF26F1">
              <w:rPr>
                <w:color w:val="000000"/>
                <w:szCs w:val="21"/>
              </w:rPr>
              <w:t>投标人之间协商投标报价等投标文件的实质性内容；</w:t>
            </w:r>
          </w:p>
          <w:p w14:paraId="60253469"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b.</w:t>
            </w:r>
            <w:r w:rsidRPr="00EF26F1">
              <w:rPr>
                <w:color w:val="000000"/>
                <w:szCs w:val="21"/>
              </w:rPr>
              <w:t>投标人之间约定中标人；</w:t>
            </w:r>
          </w:p>
          <w:p w14:paraId="0E589C27"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c.</w:t>
            </w:r>
            <w:r w:rsidRPr="00EF26F1">
              <w:rPr>
                <w:color w:val="000000"/>
                <w:szCs w:val="21"/>
              </w:rPr>
              <w:t>投标人之间约定部分投标人放弃投标或中标；</w:t>
            </w:r>
          </w:p>
          <w:p w14:paraId="786B4F3E"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d.</w:t>
            </w:r>
            <w:r w:rsidRPr="00EF26F1">
              <w:rPr>
                <w:color w:val="000000"/>
                <w:szCs w:val="21"/>
              </w:rPr>
              <w:t>属于同一集团、协会、商会等组织成员的投标人按照该组织要求协同投标；</w:t>
            </w:r>
          </w:p>
          <w:p w14:paraId="47CBFDE0"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e.</w:t>
            </w:r>
            <w:r w:rsidRPr="00EF26F1">
              <w:rPr>
                <w:color w:val="000000"/>
                <w:szCs w:val="21"/>
              </w:rPr>
              <w:t>投标人之间为谋取中标或排斥特定投标人而采取的其他联合行动。</w:t>
            </w:r>
          </w:p>
          <w:p w14:paraId="77D75A0E"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w:t>
            </w:r>
            <w:r w:rsidRPr="00EF26F1">
              <w:rPr>
                <w:color w:val="000000"/>
                <w:szCs w:val="21"/>
              </w:rPr>
              <w:t>2</w:t>
            </w:r>
            <w:r w:rsidRPr="00EF26F1">
              <w:rPr>
                <w:color w:val="000000"/>
                <w:szCs w:val="21"/>
              </w:rPr>
              <w:t>）有下列情形之一的，视为投标人相互串通投标：</w:t>
            </w:r>
          </w:p>
          <w:p w14:paraId="1BA6C991"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a.</w:t>
            </w:r>
            <w:r w:rsidRPr="00EF26F1">
              <w:rPr>
                <w:color w:val="000000"/>
                <w:szCs w:val="21"/>
              </w:rPr>
              <w:t>不同投标人的投标文件由同一单位或个人编制；</w:t>
            </w:r>
          </w:p>
          <w:p w14:paraId="688F8A87"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b.</w:t>
            </w:r>
            <w:r w:rsidRPr="00EF26F1">
              <w:rPr>
                <w:color w:val="000000"/>
                <w:szCs w:val="21"/>
              </w:rPr>
              <w:t>不同投标人委托同一单位或个人办理投标事宜；</w:t>
            </w:r>
          </w:p>
          <w:p w14:paraId="65C2487D"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c.</w:t>
            </w:r>
            <w:r w:rsidRPr="00EF26F1">
              <w:rPr>
                <w:color w:val="000000"/>
                <w:szCs w:val="21"/>
              </w:rPr>
              <w:t>不同投标人的投标文件载明的项目管理成员为同一人；</w:t>
            </w:r>
          </w:p>
          <w:p w14:paraId="6963CF61"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d.</w:t>
            </w:r>
            <w:r w:rsidRPr="00EF26F1">
              <w:rPr>
                <w:color w:val="000000"/>
                <w:szCs w:val="21"/>
              </w:rPr>
              <w:t>不同投标人的投标文件异常一致或投标报价呈规律性差异；</w:t>
            </w:r>
          </w:p>
          <w:p w14:paraId="3517B2A0"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e.</w:t>
            </w:r>
            <w:r w:rsidRPr="00EF26F1">
              <w:rPr>
                <w:color w:val="000000"/>
                <w:szCs w:val="21"/>
              </w:rPr>
              <w:t>不同投标人的投标文件相互混装；</w:t>
            </w:r>
          </w:p>
          <w:p w14:paraId="692C7DAA"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f.</w:t>
            </w:r>
            <w:r w:rsidRPr="00EF26F1">
              <w:rPr>
                <w:color w:val="000000"/>
                <w:szCs w:val="21"/>
              </w:rPr>
              <w:t>不同投标人的投标保证金从同一单位或个人的账户转出；</w:t>
            </w:r>
          </w:p>
          <w:p w14:paraId="6ADDBEEB"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g.</w:t>
            </w:r>
            <w:r w:rsidRPr="00EF26F1">
              <w:rPr>
                <w:color w:val="000000"/>
                <w:szCs w:val="21"/>
              </w:rPr>
              <w:t>不同投标人的</w:t>
            </w:r>
            <w:r w:rsidRPr="00EF26F1">
              <w:rPr>
                <w:color w:val="000000"/>
                <w:szCs w:val="21"/>
              </w:rPr>
              <w:t>CA</w:t>
            </w:r>
            <w:r w:rsidRPr="00EF26F1">
              <w:rPr>
                <w:color w:val="000000"/>
                <w:szCs w:val="21"/>
              </w:rPr>
              <w:t>数字证书混用。</w:t>
            </w:r>
          </w:p>
          <w:p w14:paraId="57F2273E"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w:t>
            </w:r>
            <w:r w:rsidRPr="00EF26F1">
              <w:rPr>
                <w:color w:val="000000"/>
                <w:szCs w:val="21"/>
              </w:rPr>
              <w:t>3</w:t>
            </w:r>
            <w:r w:rsidRPr="00EF26F1">
              <w:rPr>
                <w:color w:val="000000"/>
                <w:szCs w:val="21"/>
              </w:rPr>
              <w:t>）有下列情形之一的，属于招标人与投标人串通投标：</w:t>
            </w:r>
          </w:p>
          <w:p w14:paraId="7FD868AF"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a.</w:t>
            </w:r>
            <w:r w:rsidRPr="00EF26F1">
              <w:rPr>
                <w:color w:val="000000"/>
                <w:szCs w:val="21"/>
              </w:rPr>
              <w:t>招标人在开标前开启投标文件并将有关信息泄露给其他投标人</w:t>
            </w:r>
            <w:r w:rsidRPr="00EF26F1">
              <w:rPr>
                <w:color w:val="000000"/>
                <w:szCs w:val="21"/>
              </w:rPr>
              <w:t>;</w:t>
            </w:r>
          </w:p>
          <w:p w14:paraId="2C3508BF"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b.</w:t>
            </w:r>
            <w:r w:rsidRPr="00EF26F1">
              <w:rPr>
                <w:color w:val="000000"/>
                <w:szCs w:val="21"/>
              </w:rPr>
              <w:t>招标人直接或间接向投标人泄露标底、评标委员会成员等信息；</w:t>
            </w:r>
          </w:p>
          <w:p w14:paraId="099D54F1"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c.</w:t>
            </w:r>
            <w:r w:rsidRPr="00EF26F1">
              <w:rPr>
                <w:color w:val="000000"/>
                <w:szCs w:val="21"/>
              </w:rPr>
              <w:t>招标人明示或暗示投标人压低或抬高投标报价；</w:t>
            </w:r>
          </w:p>
          <w:p w14:paraId="73D054F3"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d.</w:t>
            </w:r>
            <w:r w:rsidRPr="00EF26F1">
              <w:rPr>
                <w:color w:val="000000"/>
                <w:szCs w:val="21"/>
              </w:rPr>
              <w:t>招标人授意投标人撤换、修改投标文件；</w:t>
            </w:r>
          </w:p>
          <w:p w14:paraId="1A57DF59"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e.</w:t>
            </w:r>
            <w:r w:rsidRPr="00EF26F1">
              <w:rPr>
                <w:color w:val="000000"/>
                <w:szCs w:val="21"/>
              </w:rPr>
              <w:t>招标人明示或暗示投标人为特定投标人中标提供方便；</w:t>
            </w:r>
          </w:p>
          <w:p w14:paraId="3820108E"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f.</w:t>
            </w:r>
            <w:r w:rsidRPr="00EF26F1">
              <w:rPr>
                <w:color w:val="000000"/>
                <w:szCs w:val="21"/>
              </w:rPr>
              <w:t>招标人与投标人为谋求特定投标人中标而采取的其他串通行为。</w:t>
            </w:r>
          </w:p>
          <w:p w14:paraId="4127EC68"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w:t>
            </w:r>
            <w:r w:rsidRPr="00EF26F1">
              <w:rPr>
                <w:color w:val="000000"/>
                <w:szCs w:val="21"/>
              </w:rPr>
              <w:t>4</w:t>
            </w:r>
            <w:r w:rsidRPr="00EF26F1">
              <w:rPr>
                <w:color w:val="000000"/>
                <w:szCs w:val="21"/>
              </w:rPr>
              <w:t>）投标人有下列情形之一的，属于弄虚作假的行为：</w:t>
            </w:r>
          </w:p>
          <w:p w14:paraId="33A51CEF"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a.</w:t>
            </w:r>
            <w:r w:rsidRPr="00EF26F1">
              <w:rPr>
                <w:color w:val="000000"/>
                <w:szCs w:val="21"/>
              </w:rPr>
              <w:t>使用通过受让或租借等方式获取的资格、资质证书投标；</w:t>
            </w:r>
          </w:p>
          <w:p w14:paraId="6053DDC8"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b.</w:t>
            </w:r>
            <w:r w:rsidRPr="00EF26F1">
              <w:rPr>
                <w:color w:val="000000"/>
                <w:szCs w:val="21"/>
              </w:rPr>
              <w:t>使用伪造、变造的许可证件；</w:t>
            </w:r>
          </w:p>
          <w:p w14:paraId="0C701D26"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c.</w:t>
            </w:r>
            <w:r w:rsidRPr="00EF26F1">
              <w:rPr>
                <w:color w:val="000000"/>
                <w:szCs w:val="21"/>
              </w:rPr>
              <w:t>提供虚假的财务状况或业绩；</w:t>
            </w:r>
          </w:p>
          <w:p w14:paraId="441AE5F7"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d.</w:t>
            </w:r>
            <w:r w:rsidRPr="00EF26F1">
              <w:rPr>
                <w:color w:val="000000"/>
                <w:szCs w:val="21"/>
              </w:rPr>
              <w:t>提供虚假的项目负责人或主要技术人员简历、劳动关系证明；</w:t>
            </w:r>
          </w:p>
          <w:p w14:paraId="56F5002F"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e.</w:t>
            </w:r>
            <w:r w:rsidRPr="00EF26F1">
              <w:rPr>
                <w:color w:val="000000"/>
                <w:szCs w:val="21"/>
              </w:rPr>
              <w:t>提供虚假的信用状况；</w:t>
            </w:r>
          </w:p>
          <w:p w14:paraId="1014E18B"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f.</w:t>
            </w:r>
            <w:r w:rsidRPr="00EF26F1">
              <w:rPr>
                <w:color w:val="000000"/>
                <w:szCs w:val="21"/>
              </w:rPr>
              <w:t>其他弄虚作假的行为。</w:t>
            </w:r>
          </w:p>
          <w:p w14:paraId="0C1D5C81" w14:textId="77777777" w:rsidR="00E553FE" w:rsidRPr="00EF26F1" w:rsidRDefault="00E553FE" w:rsidP="00CC466C">
            <w:pPr>
              <w:spacing w:line="320" w:lineRule="exact"/>
              <w:ind w:leftChars="135" w:left="823" w:rightChars="68" w:right="143" w:hangingChars="257" w:hanging="540"/>
              <w:rPr>
                <w:color w:val="000000"/>
                <w:szCs w:val="21"/>
              </w:rPr>
            </w:pPr>
            <w:r w:rsidRPr="00EF26F1">
              <w:rPr>
                <w:color w:val="000000"/>
                <w:szCs w:val="21"/>
              </w:rPr>
              <w:t>3.5.3</w:t>
            </w:r>
            <w:r w:rsidRPr="00EF26F1">
              <w:rPr>
                <w:color w:val="000000"/>
                <w:szCs w:val="21"/>
              </w:rPr>
              <w:t>投标人存在晋交建管发【</w:t>
            </w:r>
            <w:r w:rsidRPr="00EF26F1">
              <w:rPr>
                <w:color w:val="000000"/>
                <w:szCs w:val="21"/>
              </w:rPr>
              <w:t>2021</w:t>
            </w:r>
            <w:r w:rsidRPr="00EF26F1">
              <w:rPr>
                <w:color w:val="000000"/>
                <w:szCs w:val="21"/>
              </w:rPr>
              <w:t>】</w:t>
            </w:r>
            <w:r w:rsidRPr="00EF26F1">
              <w:rPr>
                <w:color w:val="000000"/>
                <w:szCs w:val="21"/>
              </w:rPr>
              <w:t>2</w:t>
            </w:r>
            <w:r w:rsidRPr="00EF26F1">
              <w:rPr>
                <w:color w:val="000000"/>
                <w:szCs w:val="21"/>
              </w:rPr>
              <w:t>号文规定的，否决其投标：</w:t>
            </w:r>
          </w:p>
          <w:p w14:paraId="5D726D85" w14:textId="77777777" w:rsidR="00E553FE" w:rsidRPr="00EF26F1" w:rsidRDefault="00E553FE" w:rsidP="00CC466C">
            <w:pPr>
              <w:spacing w:line="320" w:lineRule="exact"/>
              <w:ind w:leftChars="135" w:left="823" w:rightChars="68" w:right="143" w:hangingChars="257" w:hanging="540"/>
              <w:rPr>
                <w:color w:val="000000"/>
                <w:szCs w:val="21"/>
              </w:rPr>
            </w:pPr>
            <w:r w:rsidRPr="00EF26F1">
              <w:rPr>
                <w:color w:val="000000"/>
                <w:szCs w:val="21"/>
              </w:rPr>
              <w:t>（</w:t>
            </w:r>
            <w:r w:rsidRPr="00EF26F1">
              <w:rPr>
                <w:color w:val="000000"/>
                <w:szCs w:val="21"/>
              </w:rPr>
              <w:t>1</w:t>
            </w:r>
            <w:r w:rsidRPr="00EF26F1">
              <w:rPr>
                <w:color w:val="000000"/>
                <w:szCs w:val="21"/>
              </w:rPr>
              <w:t>）不同投标人间不得有下列情形：</w:t>
            </w:r>
          </w:p>
          <w:p w14:paraId="09E06B0D" w14:textId="77777777" w:rsidR="00E553FE" w:rsidRPr="00EF26F1" w:rsidRDefault="00E553FE" w:rsidP="00CC466C">
            <w:pPr>
              <w:spacing w:line="320" w:lineRule="exact"/>
              <w:ind w:leftChars="135" w:left="823" w:rightChars="68" w:right="143" w:hangingChars="257" w:hanging="540"/>
              <w:rPr>
                <w:color w:val="000000"/>
                <w:szCs w:val="21"/>
              </w:rPr>
            </w:pPr>
            <w:r w:rsidRPr="00EF26F1">
              <w:rPr>
                <w:color w:val="000000"/>
                <w:szCs w:val="21"/>
              </w:rPr>
              <w:t>a.</w:t>
            </w:r>
            <w:r w:rsidRPr="00EF26F1">
              <w:rPr>
                <w:color w:val="000000"/>
                <w:szCs w:val="21"/>
              </w:rPr>
              <w:t>不同投标人的投标文件由同一电子设备编制、打印加密或者上传；</w:t>
            </w:r>
          </w:p>
          <w:p w14:paraId="01777C23" w14:textId="77777777" w:rsidR="00E553FE" w:rsidRPr="00EF26F1" w:rsidRDefault="00E553FE" w:rsidP="00CC466C">
            <w:pPr>
              <w:spacing w:line="320" w:lineRule="exact"/>
              <w:ind w:leftChars="135" w:left="823" w:rightChars="68" w:right="143" w:hangingChars="257" w:hanging="540"/>
              <w:rPr>
                <w:color w:val="000000"/>
                <w:szCs w:val="21"/>
              </w:rPr>
            </w:pPr>
            <w:r w:rsidRPr="00EF26F1">
              <w:rPr>
                <w:color w:val="000000"/>
                <w:szCs w:val="21"/>
              </w:rPr>
              <w:t>b.</w:t>
            </w:r>
            <w:r w:rsidRPr="00EF26F1">
              <w:rPr>
                <w:color w:val="000000"/>
                <w:szCs w:val="21"/>
              </w:rPr>
              <w:t>不同投标人的投标文件的实质性内容存在两处以上细节错误一致；</w:t>
            </w:r>
          </w:p>
          <w:p w14:paraId="5FE1F6D9" w14:textId="77777777" w:rsidR="00E553FE" w:rsidRPr="00EF26F1" w:rsidRDefault="00E553FE" w:rsidP="00CC466C">
            <w:pPr>
              <w:spacing w:line="320" w:lineRule="exact"/>
              <w:ind w:leftChars="135" w:left="823" w:rightChars="68" w:right="143" w:hangingChars="257" w:hanging="540"/>
              <w:rPr>
                <w:color w:val="000000"/>
                <w:szCs w:val="21"/>
              </w:rPr>
            </w:pPr>
            <w:r w:rsidRPr="00EF26F1">
              <w:rPr>
                <w:color w:val="000000"/>
                <w:szCs w:val="21"/>
              </w:rPr>
              <w:t>c.</w:t>
            </w:r>
            <w:r w:rsidRPr="00EF26F1">
              <w:rPr>
                <w:color w:val="000000"/>
                <w:szCs w:val="21"/>
              </w:rPr>
              <w:t>电子投标文件记录的</w:t>
            </w:r>
            <w:r w:rsidRPr="00EF26F1">
              <w:rPr>
                <w:color w:val="000000"/>
                <w:szCs w:val="21"/>
              </w:rPr>
              <w:t>MAC</w:t>
            </w:r>
            <w:r w:rsidRPr="00EF26F1">
              <w:rPr>
                <w:color w:val="000000"/>
                <w:szCs w:val="21"/>
              </w:rPr>
              <w:t>地址、硬盘序列号等硬件信息出现任一相同情况，包含不同投标人</w:t>
            </w:r>
            <w:r w:rsidRPr="00EF26F1">
              <w:rPr>
                <w:color w:val="000000"/>
                <w:szCs w:val="21"/>
              </w:rPr>
              <w:lastRenderedPageBreak/>
              <w:t>在不同批次投标活动中信息相同情况；</w:t>
            </w:r>
          </w:p>
          <w:p w14:paraId="7AC7BC25" w14:textId="77777777" w:rsidR="00E553FE" w:rsidRPr="00EF26F1" w:rsidRDefault="00E553FE" w:rsidP="00CC466C">
            <w:pPr>
              <w:spacing w:line="320" w:lineRule="exact"/>
              <w:ind w:leftChars="135" w:left="823" w:rightChars="68" w:right="143" w:hangingChars="257" w:hanging="540"/>
              <w:rPr>
                <w:color w:val="000000"/>
                <w:szCs w:val="21"/>
              </w:rPr>
            </w:pPr>
            <w:r w:rsidRPr="00EF26F1">
              <w:rPr>
                <w:color w:val="000000"/>
                <w:szCs w:val="21"/>
              </w:rPr>
              <w:t>d.</w:t>
            </w:r>
            <w:r w:rsidRPr="00EF26F1">
              <w:rPr>
                <w:color w:val="000000"/>
                <w:szCs w:val="21"/>
              </w:rPr>
              <w:t>投标文件的制作、记录上传</w:t>
            </w:r>
            <w:r w:rsidRPr="00EF26F1">
              <w:rPr>
                <w:color w:val="000000"/>
                <w:szCs w:val="21"/>
              </w:rPr>
              <w:t>IP</w:t>
            </w:r>
            <w:r w:rsidRPr="00EF26F1">
              <w:rPr>
                <w:color w:val="000000"/>
                <w:szCs w:val="21"/>
              </w:rPr>
              <w:t>地址，投标人购买招标文件</w:t>
            </w:r>
            <w:r w:rsidRPr="00EF26F1">
              <w:rPr>
                <w:color w:val="000000"/>
                <w:szCs w:val="21"/>
              </w:rPr>
              <w:t>IP</w:t>
            </w:r>
            <w:r w:rsidRPr="00EF26F1">
              <w:rPr>
                <w:color w:val="000000"/>
                <w:szCs w:val="21"/>
              </w:rPr>
              <w:t>地址等信息出现任一相同情况。</w:t>
            </w:r>
          </w:p>
          <w:p w14:paraId="5B89D086" w14:textId="77777777" w:rsidR="00E553FE" w:rsidRPr="00EF26F1" w:rsidRDefault="00E553FE" w:rsidP="00CC466C">
            <w:pPr>
              <w:spacing w:line="320" w:lineRule="exact"/>
              <w:ind w:leftChars="135" w:left="823" w:rightChars="68" w:right="143" w:hangingChars="257" w:hanging="540"/>
              <w:rPr>
                <w:color w:val="000000"/>
                <w:szCs w:val="21"/>
              </w:rPr>
            </w:pPr>
            <w:r w:rsidRPr="00EF26F1">
              <w:rPr>
                <w:color w:val="000000"/>
                <w:szCs w:val="21"/>
              </w:rPr>
              <w:t>（</w:t>
            </w:r>
            <w:r w:rsidRPr="00EF26F1">
              <w:rPr>
                <w:color w:val="000000"/>
                <w:szCs w:val="21"/>
              </w:rPr>
              <w:t>2</w:t>
            </w:r>
            <w:r w:rsidRPr="00EF26F1">
              <w:rPr>
                <w:color w:val="000000"/>
                <w:szCs w:val="21"/>
              </w:rPr>
              <w:t>）发现（</w:t>
            </w:r>
            <w:r w:rsidRPr="00EF26F1">
              <w:rPr>
                <w:color w:val="000000"/>
                <w:szCs w:val="21"/>
              </w:rPr>
              <w:t>1</w:t>
            </w:r>
            <w:r w:rsidRPr="00EF26F1">
              <w:rPr>
                <w:color w:val="000000"/>
                <w:szCs w:val="21"/>
              </w:rPr>
              <w:t>）所列情形的，评标委员会应当否决相应投标文件并详细记录至评标报告。因此导致有效投标不足</w:t>
            </w:r>
            <w:r w:rsidRPr="00EF26F1">
              <w:rPr>
                <w:color w:val="000000"/>
                <w:szCs w:val="21"/>
              </w:rPr>
              <w:t>3</w:t>
            </w:r>
            <w:r w:rsidRPr="00EF26F1">
              <w:rPr>
                <w:color w:val="000000"/>
                <w:szCs w:val="21"/>
              </w:rPr>
              <w:t>个使得投标明显缺乏竞争的，可以否决全部投标；未否决全部投标的，评标委员会应当在评标报告中阐明理由并推荐中标候选人。</w:t>
            </w:r>
          </w:p>
          <w:p w14:paraId="511192E6" w14:textId="77777777" w:rsidR="00E553FE" w:rsidRPr="00EF26F1" w:rsidRDefault="00E553FE" w:rsidP="00CC466C">
            <w:pPr>
              <w:spacing w:line="320" w:lineRule="exact"/>
              <w:ind w:leftChars="135" w:left="823" w:rightChars="68" w:right="143" w:hangingChars="257" w:hanging="540"/>
              <w:rPr>
                <w:color w:val="000000"/>
                <w:szCs w:val="21"/>
              </w:rPr>
            </w:pPr>
            <w:r w:rsidRPr="00EF26F1">
              <w:rPr>
                <w:color w:val="000000"/>
                <w:szCs w:val="21"/>
              </w:rPr>
              <w:t>（</w:t>
            </w:r>
            <w:r w:rsidRPr="00EF26F1">
              <w:rPr>
                <w:color w:val="000000"/>
                <w:szCs w:val="21"/>
              </w:rPr>
              <w:t>3</w:t>
            </w:r>
            <w:r w:rsidRPr="00EF26F1">
              <w:rPr>
                <w:color w:val="000000"/>
                <w:szCs w:val="21"/>
              </w:rPr>
              <w:t>）发现（</w:t>
            </w:r>
            <w:r w:rsidRPr="00EF26F1">
              <w:rPr>
                <w:color w:val="000000"/>
                <w:szCs w:val="21"/>
              </w:rPr>
              <w:t>1</w:t>
            </w:r>
            <w:r w:rsidRPr="00EF26F1">
              <w:rPr>
                <w:color w:val="000000"/>
                <w:szCs w:val="21"/>
              </w:rPr>
              <w:t>）所列情形的，招标人在评标结束后，应就相关投标人是否涉嫌围标串标行为进行调查取证，形成明确认定意见，逐级备案制交通运输主管部门。</w:t>
            </w:r>
          </w:p>
          <w:p w14:paraId="2A3D62D0" w14:textId="77777777" w:rsidR="00E553FE" w:rsidRPr="00EF26F1" w:rsidRDefault="00E553FE" w:rsidP="00CC466C">
            <w:pPr>
              <w:spacing w:line="340" w:lineRule="exact"/>
              <w:ind w:leftChars="135" w:left="825" w:rightChars="68" w:right="143" w:hangingChars="257" w:hanging="542"/>
              <w:rPr>
                <w:b/>
                <w:color w:val="000000"/>
                <w:szCs w:val="21"/>
              </w:rPr>
            </w:pPr>
            <w:r w:rsidRPr="00EF26F1">
              <w:rPr>
                <w:b/>
                <w:color w:val="000000"/>
                <w:szCs w:val="21"/>
              </w:rPr>
              <w:t xml:space="preserve">3.6  </w:t>
            </w:r>
            <w:r w:rsidRPr="00EF26F1">
              <w:rPr>
                <w:b/>
                <w:color w:val="000000"/>
                <w:szCs w:val="21"/>
              </w:rPr>
              <w:t>投标文件的澄清和说明</w:t>
            </w:r>
          </w:p>
          <w:p w14:paraId="10049690"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 xml:space="preserve">3.6.1 </w:t>
            </w:r>
            <w:r w:rsidRPr="00EF26F1">
              <w:rPr>
                <w:color w:val="000000"/>
                <w:szCs w:val="21"/>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14:paraId="1B10D35A"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 xml:space="preserve">3.6.2 </w:t>
            </w:r>
            <w:r w:rsidRPr="00EF26F1">
              <w:rPr>
                <w:color w:val="000000"/>
                <w:szCs w:val="21"/>
              </w:rPr>
              <w:t>澄清和说明不得超出投标文件的范围或改变投标文件的实质性内容（算术性错误修正的除外）。投标人的书面澄清、说明属于投标文件的组成部分。</w:t>
            </w:r>
          </w:p>
          <w:p w14:paraId="6F88F0A5"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 xml:space="preserve">3.6.3 </w:t>
            </w:r>
            <w:r w:rsidRPr="00EF26F1">
              <w:rPr>
                <w:color w:val="000000"/>
                <w:szCs w:val="21"/>
              </w:rPr>
              <w:t>评标委员会不得暗示或诱导投标人作出澄清、说明，对投标人提交的澄清、说明有疑问的，可以要求投标人进一步澄清或说明，直至满足评标委员会的要求。</w:t>
            </w:r>
          </w:p>
          <w:p w14:paraId="7384D8AF"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3.6.4</w:t>
            </w:r>
            <w:r w:rsidRPr="00EF26F1">
              <w:rPr>
                <w:color w:val="000000"/>
                <w:szCs w:val="21"/>
              </w:rPr>
              <w:t>凡超出招标文件规定的或给发包人带来未曾要求的利益的变化、偏差或其他因素在评标时不予考虑。</w:t>
            </w:r>
          </w:p>
          <w:p w14:paraId="4A799D65"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 xml:space="preserve">3.7  </w:t>
            </w:r>
            <w:r w:rsidRPr="00EF26F1">
              <w:rPr>
                <w:color w:val="000000"/>
                <w:szCs w:val="21"/>
              </w:rPr>
              <w:t>不得否决投标的情形</w:t>
            </w:r>
          </w:p>
          <w:p w14:paraId="36981438"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投标文件存在第二章</w:t>
            </w:r>
            <w:r w:rsidRPr="00EF26F1">
              <w:rPr>
                <w:color w:val="000000"/>
                <w:szCs w:val="21"/>
              </w:rPr>
              <w:t>“</w:t>
            </w:r>
            <w:r w:rsidRPr="00EF26F1">
              <w:rPr>
                <w:color w:val="000000"/>
                <w:szCs w:val="21"/>
              </w:rPr>
              <w:t>投标人须知</w:t>
            </w:r>
            <w:r w:rsidRPr="00EF26F1">
              <w:rPr>
                <w:color w:val="000000"/>
                <w:szCs w:val="21"/>
              </w:rPr>
              <w:t>”</w:t>
            </w:r>
            <w:r w:rsidRPr="00EF26F1">
              <w:rPr>
                <w:color w:val="000000"/>
                <w:szCs w:val="21"/>
              </w:rPr>
              <w:t>第</w:t>
            </w:r>
            <w:r w:rsidRPr="00EF26F1">
              <w:rPr>
                <w:color w:val="000000"/>
                <w:szCs w:val="21"/>
              </w:rPr>
              <w:t>1.12.3</w:t>
            </w:r>
            <w:r w:rsidRPr="00EF26F1">
              <w:rPr>
                <w:color w:val="000000"/>
                <w:szCs w:val="21"/>
              </w:rPr>
              <w:t>项所列情形的，均视为细微偏差，评标委员会不得否决投标人的投标，应按照第二章</w:t>
            </w:r>
            <w:r w:rsidRPr="00EF26F1">
              <w:rPr>
                <w:color w:val="000000"/>
                <w:szCs w:val="21"/>
              </w:rPr>
              <w:t>“</w:t>
            </w:r>
            <w:r w:rsidRPr="00EF26F1">
              <w:rPr>
                <w:color w:val="000000"/>
                <w:szCs w:val="21"/>
              </w:rPr>
              <w:t>投标人须知</w:t>
            </w:r>
            <w:r w:rsidRPr="00EF26F1">
              <w:rPr>
                <w:color w:val="000000"/>
                <w:szCs w:val="21"/>
              </w:rPr>
              <w:t>”</w:t>
            </w:r>
            <w:r w:rsidRPr="00EF26F1">
              <w:rPr>
                <w:color w:val="000000"/>
                <w:szCs w:val="21"/>
              </w:rPr>
              <w:t>第</w:t>
            </w:r>
            <w:r w:rsidRPr="00EF26F1">
              <w:rPr>
                <w:color w:val="000000"/>
                <w:szCs w:val="21"/>
              </w:rPr>
              <w:t>1.12.4</w:t>
            </w:r>
            <w:r w:rsidRPr="00EF26F1">
              <w:rPr>
                <w:color w:val="000000"/>
                <w:szCs w:val="21"/>
              </w:rPr>
              <w:t>项规定的原则处理。</w:t>
            </w:r>
          </w:p>
          <w:p w14:paraId="034C6ABC"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 xml:space="preserve">3.8   </w:t>
            </w:r>
            <w:r w:rsidRPr="00EF26F1">
              <w:rPr>
                <w:color w:val="000000"/>
                <w:szCs w:val="21"/>
              </w:rPr>
              <w:t>评标结果</w:t>
            </w:r>
          </w:p>
          <w:p w14:paraId="25A75F3A"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3.8.1</w:t>
            </w:r>
            <w:r w:rsidRPr="00EF26F1">
              <w:rPr>
                <w:color w:val="000000"/>
                <w:szCs w:val="21"/>
              </w:rPr>
              <w:t>评标委员会根据投标人得分由高到低的顺序，每个标段依次推荐</w:t>
            </w:r>
            <w:r w:rsidRPr="00EF26F1">
              <w:rPr>
                <w:color w:val="000000"/>
                <w:szCs w:val="21"/>
              </w:rPr>
              <w:t>1</w:t>
            </w:r>
            <w:r w:rsidRPr="00EF26F1">
              <w:rPr>
                <w:color w:val="000000"/>
                <w:szCs w:val="21"/>
              </w:rPr>
              <w:t>名中标候选人。</w:t>
            </w:r>
          </w:p>
          <w:p w14:paraId="20FCFF01" w14:textId="77777777" w:rsidR="00E553FE" w:rsidRPr="00EF26F1" w:rsidRDefault="00E553FE" w:rsidP="00CC466C">
            <w:pPr>
              <w:spacing w:line="340" w:lineRule="exact"/>
              <w:ind w:leftChars="135" w:left="823" w:rightChars="68" w:right="143" w:hangingChars="257" w:hanging="540"/>
              <w:rPr>
                <w:color w:val="000000"/>
                <w:szCs w:val="21"/>
              </w:rPr>
            </w:pPr>
            <w:r w:rsidRPr="00EF26F1">
              <w:rPr>
                <w:color w:val="000000"/>
                <w:szCs w:val="21"/>
              </w:rPr>
              <w:t xml:space="preserve">3.8.2 </w:t>
            </w:r>
            <w:r w:rsidRPr="00EF26F1">
              <w:rPr>
                <w:color w:val="000000"/>
                <w:szCs w:val="21"/>
              </w:rPr>
              <w:t>评标委员会完成评标后，应当向招标人提交书面评标报告并推荐中标候选人。</w:t>
            </w:r>
          </w:p>
        </w:tc>
      </w:tr>
    </w:tbl>
    <w:p w14:paraId="4856A5DF" w14:textId="77777777" w:rsidR="00E553FE" w:rsidRPr="00EF26F1" w:rsidRDefault="00E553FE" w:rsidP="00E553FE">
      <w:pPr>
        <w:wordWrap w:val="0"/>
        <w:topLinePunct/>
        <w:rPr>
          <w:color w:val="000000"/>
        </w:rPr>
      </w:pPr>
    </w:p>
    <w:p w14:paraId="3F262D3C" w14:textId="77777777" w:rsidR="00E553FE" w:rsidRPr="00EF26F1" w:rsidRDefault="00E553FE" w:rsidP="00E553FE">
      <w:pPr>
        <w:wordWrap w:val="0"/>
        <w:topLinePunct/>
        <w:rPr>
          <w:color w:val="000000"/>
        </w:rPr>
      </w:pPr>
    </w:p>
    <w:p w14:paraId="36A22CBE" w14:textId="77777777" w:rsidR="00E553FE" w:rsidRPr="00EF26F1" w:rsidRDefault="00E553FE" w:rsidP="00E553FE">
      <w:pPr>
        <w:wordWrap w:val="0"/>
        <w:topLinePunct/>
        <w:rPr>
          <w:color w:val="000000"/>
        </w:rPr>
        <w:sectPr w:rsidR="00E553FE" w:rsidRPr="00EF26F1" w:rsidSect="00E553FE">
          <w:headerReference w:type="even" r:id="rId7"/>
          <w:footerReference w:type="default" r:id="rId8"/>
          <w:footnotePr>
            <w:numFmt w:val="decimalEnclosedCircleChinese"/>
            <w:numRestart w:val="eachPage"/>
          </w:footnotePr>
          <w:pgSz w:w="11906" w:h="16838"/>
          <w:pgMar w:top="1418" w:right="1418" w:bottom="1418" w:left="1418" w:header="851" w:footer="851" w:gutter="0"/>
          <w:cols w:space="720"/>
          <w:docGrid w:linePitch="312"/>
        </w:sectPr>
      </w:pPr>
    </w:p>
    <w:p w14:paraId="069B359E" w14:textId="77777777" w:rsidR="00E553FE" w:rsidRPr="00EF26F1" w:rsidRDefault="00E553FE" w:rsidP="00E553FE">
      <w:pPr>
        <w:widowControl/>
        <w:jc w:val="left"/>
        <w:rPr>
          <w:color w:val="000000"/>
          <w:sz w:val="27"/>
          <w:szCs w:val="27"/>
        </w:rPr>
      </w:pPr>
    </w:p>
    <w:p w14:paraId="0B64918B" w14:textId="77777777" w:rsidR="00E553FE" w:rsidRPr="00EF26F1" w:rsidRDefault="00E553FE" w:rsidP="00E553FE">
      <w:pPr>
        <w:adjustRightInd w:val="0"/>
        <w:snapToGrid w:val="0"/>
        <w:spacing w:line="360" w:lineRule="auto"/>
        <w:outlineLvl w:val="2"/>
        <w:rPr>
          <w:rFonts w:eastAsia="黑体"/>
          <w:color w:val="000000"/>
          <w:sz w:val="24"/>
        </w:rPr>
      </w:pPr>
      <w:bookmarkStart w:id="9" w:name="_Toc444678080"/>
      <w:bookmarkStart w:id="10" w:name="_Toc518427691"/>
      <w:r w:rsidRPr="00EF26F1">
        <w:rPr>
          <w:rFonts w:eastAsia="黑体"/>
          <w:color w:val="000000"/>
          <w:sz w:val="24"/>
        </w:rPr>
        <w:t xml:space="preserve">1. </w:t>
      </w:r>
      <w:r w:rsidRPr="00EF26F1">
        <w:rPr>
          <w:rFonts w:eastAsia="黑体"/>
          <w:color w:val="000000"/>
          <w:sz w:val="24"/>
        </w:rPr>
        <w:t>评标方法</w:t>
      </w:r>
      <w:bookmarkEnd w:id="9"/>
      <w:bookmarkEnd w:id="10"/>
    </w:p>
    <w:p w14:paraId="2C303C3E"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本次评标采用合理低价法。评标委员会对满足招标文件实质性要求的投标文件，按照本章第</w:t>
      </w:r>
      <w:r w:rsidRPr="00EF26F1">
        <w:rPr>
          <w:color w:val="000000"/>
          <w:szCs w:val="21"/>
        </w:rPr>
        <w:t>2.2</w:t>
      </w:r>
      <w:r w:rsidRPr="00EF26F1">
        <w:rPr>
          <w:color w:val="000000"/>
          <w:szCs w:val="21"/>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14:paraId="5183D995" w14:textId="77777777" w:rsidR="00E553FE" w:rsidRPr="00EF26F1" w:rsidRDefault="00E553FE" w:rsidP="00E553FE">
      <w:pPr>
        <w:adjustRightInd w:val="0"/>
        <w:snapToGrid w:val="0"/>
        <w:spacing w:line="360" w:lineRule="auto"/>
        <w:outlineLvl w:val="2"/>
        <w:rPr>
          <w:rFonts w:eastAsia="黑体"/>
          <w:color w:val="000000"/>
          <w:sz w:val="24"/>
        </w:rPr>
      </w:pPr>
      <w:bookmarkStart w:id="11" w:name="_Toc444678081"/>
      <w:bookmarkStart w:id="12" w:name="_Toc518427692"/>
      <w:r w:rsidRPr="00EF26F1">
        <w:rPr>
          <w:rFonts w:eastAsia="黑体"/>
          <w:color w:val="000000"/>
          <w:sz w:val="24"/>
        </w:rPr>
        <w:t xml:space="preserve">2. </w:t>
      </w:r>
      <w:r w:rsidRPr="00EF26F1">
        <w:rPr>
          <w:rFonts w:eastAsia="黑体"/>
          <w:color w:val="000000"/>
          <w:sz w:val="24"/>
        </w:rPr>
        <w:t>评审标准</w:t>
      </w:r>
      <w:bookmarkEnd w:id="11"/>
      <w:bookmarkEnd w:id="12"/>
    </w:p>
    <w:p w14:paraId="4A3F18C6" w14:textId="77777777" w:rsidR="00E553FE" w:rsidRPr="00EF26F1" w:rsidRDefault="00E553FE" w:rsidP="00E553FE">
      <w:pPr>
        <w:pStyle w:val="378020"/>
        <w:adjustRightInd w:val="0"/>
        <w:snapToGrid w:val="0"/>
        <w:spacing w:line="360" w:lineRule="auto"/>
        <w:outlineLvl w:val="9"/>
        <w:rPr>
          <w:rFonts w:cs="Times New Roman"/>
          <w:color w:val="000000"/>
          <w:sz w:val="21"/>
          <w:szCs w:val="21"/>
        </w:rPr>
      </w:pPr>
      <w:r w:rsidRPr="00EF26F1">
        <w:rPr>
          <w:rFonts w:cs="Times New Roman"/>
          <w:color w:val="000000"/>
          <w:sz w:val="21"/>
          <w:szCs w:val="21"/>
        </w:rPr>
        <w:t xml:space="preserve">2.1 </w:t>
      </w:r>
      <w:r w:rsidRPr="00EF26F1">
        <w:rPr>
          <w:rFonts w:cs="Times New Roman"/>
          <w:color w:val="000000"/>
          <w:sz w:val="21"/>
          <w:szCs w:val="21"/>
        </w:rPr>
        <w:t>初步评审标准</w:t>
      </w:r>
    </w:p>
    <w:p w14:paraId="71A63021"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2.1.1</w:t>
      </w:r>
      <w:r w:rsidRPr="00EF26F1">
        <w:rPr>
          <w:color w:val="000000"/>
          <w:szCs w:val="21"/>
        </w:rPr>
        <w:t xml:space="preserve"> </w:t>
      </w:r>
      <w:r w:rsidRPr="00EF26F1">
        <w:rPr>
          <w:color w:val="000000"/>
          <w:szCs w:val="21"/>
        </w:rPr>
        <w:t>形式评审标准：见评标办法前附表。</w:t>
      </w:r>
    </w:p>
    <w:p w14:paraId="0F9157C7"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2.1.2</w:t>
      </w:r>
      <w:r w:rsidRPr="00EF26F1">
        <w:rPr>
          <w:color w:val="000000"/>
          <w:szCs w:val="21"/>
        </w:rPr>
        <w:t xml:space="preserve"> </w:t>
      </w:r>
      <w:r w:rsidRPr="00EF26F1">
        <w:rPr>
          <w:color w:val="000000"/>
          <w:szCs w:val="21"/>
        </w:rPr>
        <w:t>资格评审标准：见评标办法前附表（适用于未进行资格预审的）。</w:t>
      </w:r>
    </w:p>
    <w:p w14:paraId="55E13573"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2.1.2</w:t>
      </w:r>
      <w:r w:rsidRPr="00EF26F1">
        <w:rPr>
          <w:color w:val="000000"/>
          <w:szCs w:val="21"/>
        </w:rPr>
        <w:t xml:space="preserve"> </w:t>
      </w:r>
      <w:r w:rsidRPr="00EF26F1">
        <w:rPr>
          <w:color w:val="000000"/>
          <w:szCs w:val="21"/>
        </w:rPr>
        <w:t>资格评审标准：见资格预审文件第三章</w:t>
      </w:r>
      <w:r w:rsidRPr="00EF26F1">
        <w:rPr>
          <w:color w:val="000000"/>
          <w:szCs w:val="21"/>
        </w:rPr>
        <w:t>“</w:t>
      </w:r>
      <w:r w:rsidRPr="00EF26F1">
        <w:rPr>
          <w:color w:val="000000"/>
          <w:szCs w:val="21"/>
        </w:rPr>
        <w:t>资格审查办法</w:t>
      </w:r>
      <w:r w:rsidRPr="00EF26F1">
        <w:rPr>
          <w:color w:val="000000"/>
          <w:szCs w:val="21"/>
        </w:rPr>
        <w:t>”</w:t>
      </w:r>
      <w:r w:rsidRPr="00EF26F1">
        <w:rPr>
          <w:color w:val="000000"/>
          <w:szCs w:val="21"/>
        </w:rPr>
        <w:t>详细审查标准（适用于已进行资格预审的）。</w:t>
      </w:r>
    </w:p>
    <w:p w14:paraId="3BCC538B" w14:textId="77777777" w:rsidR="00E553FE" w:rsidRPr="00EF26F1" w:rsidRDefault="00E553FE" w:rsidP="00E553FE">
      <w:pPr>
        <w:adjustRightInd w:val="0"/>
        <w:snapToGrid w:val="0"/>
        <w:spacing w:line="360" w:lineRule="auto"/>
        <w:ind w:firstLineChars="179" w:firstLine="377"/>
        <w:rPr>
          <w:color w:val="000000"/>
          <w:sz w:val="24"/>
        </w:rPr>
      </w:pPr>
      <w:r w:rsidRPr="00EF26F1">
        <w:rPr>
          <w:b/>
          <w:color w:val="000000"/>
          <w:szCs w:val="21"/>
        </w:rPr>
        <w:t>2.1.3</w:t>
      </w:r>
      <w:r w:rsidRPr="00EF26F1">
        <w:rPr>
          <w:color w:val="000000"/>
          <w:szCs w:val="21"/>
        </w:rPr>
        <w:t xml:space="preserve"> </w:t>
      </w:r>
      <w:r w:rsidRPr="00EF26F1">
        <w:rPr>
          <w:color w:val="000000"/>
          <w:szCs w:val="21"/>
        </w:rPr>
        <w:t>响应性评审标准：见评标办法前附表。</w:t>
      </w:r>
    </w:p>
    <w:p w14:paraId="28ADE260" w14:textId="77777777" w:rsidR="00E553FE" w:rsidRPr="00EF26F1" w:rsidRDefault="00E553FE" w:rsidP="00E553FE">
      <w:pPr>
        <w:pStyle w:val="378020"/>
        <w:adjustRightInd w:val="0"/>
        <w:snapToGrid w:val="0"/>
        <w:spacing w:line="360" w:lineRule="auto"/>
        <w:outlineLvl w:val="9"/>
        <w:rPr>
          <w:rFonts w:cs="Times New Roman"/>
          <w:color w:val="000000"/>
          <w:sz w:val="21"/>
          <w:szCs w:val="21"/>
        </w:rPr>
      </w:pPr>
      <w:r w:rsidRPr="00EF26F1">
        <w:rPr>
          <w:rFonts w:cs="Times New Roman"/>
          <w:color w:val="000000"/>
          <w:sz w:val="21"/>
          <w:szCs w:val="21"/>
        </w:rPr>
        <w:t xml:space="preserve">2.2 </w:t>
      </w:r>
      <w:r w:rsidRPr="00EF26F1">
        <w:rPr>
          <w:rFonts w:cs="Times New Roman"/>
          <w:color w:val="000000"/>
          <w:sz w:val="21"/>
          <w:szCs w:val="21"/>
        </w:rPr>
        <w:t>分值构成与评分标准</w:t>
      </w:r>
    </w:p>
    <w:p w14:paraId="31D23F6A" w14:textId="77777777" w:rsidR="00E553FE" w:rsidRPr="00EF26F1" w:rsidRDefault="00E553FE" w:rsidP="00E553FE">
      <w:pPr>
        <w:adjustRightInd w:val="0"/>
        <w:snapToGrid w:val="0"/>
        <w:spacing w:line="360" w:lineRule="auto"/>
        <w:ind w:firstLineChars="200" w:firstLine="422"/>
        <w:rPr>
          <w:b/>
          <w:color w:val="000000"/>
          <w:szCs w:val="21"/>
        </w:rPr>
      </w:pPr>
      <w:r w:rsidRPr="00EF26F1">
        <w:rPr>
          <w:b/>
          <w:color w:val="000000"/>
          <w:szCs w:val="21"/>
        </w:rPr>
        <w:t xml:space="preserve">2.2.1 </w:t>
      </w:r>
      <w:r w:rsidRPr="00EF26F1">
        <w:rPr>
          <w:b/>
          <w:color w:val="000000"/>
          <w:szCs w:val="21"/>
        </w:rPr>
        <w:t>分值构成</w:t>
      </w:r>
    </w:p>
    <w:p w14:paraId="69D7845F" w14:textId="77777777" w:rsidR="00E553FE" w:rsidRPr="00EF26F1" w:rsidRDefault="00E553FE" w:rsidP="00E553FE">
      <w:pPr>
        <w:adjustRightInd w:val="0"/>
        <w:snapToGrid w:val="0"/>
        <w:spacing w:line="360" w:lineRule="auto"/>
        <w:ind w:firstLineChars="400" w:firstLine="840"/>
        <w:rPr>
          <w:color w:val="000000"/>
          <w:szCs w:val="21"/>
        </w:rPr>
      </w:pPr>
      <w:r w:rsidRPr="00EF26F1">
        <w:rPr>
          <w:color w:val="000000"/>
          <w:szCs w:val="21"/>
        </w:rPr>
        <w:t>评标价：见评标办法前附表。</w:t>
      </w:r>
    </w:p>
    <w:p w14:paraId="0BFE1991" w14:textId="77777777" w:rsidR="00E553FE" w:rsidRPr="00EF26F1" w:rsidRDefault="00E553FE" w:rsidP="00E553FE">
      <w:pPr>
        <w:adjustRightInd w:val="0"/>
        <w:snapToGrid w:val="0"/>
        <w:spacing w:line="360" w:lineRule="auto"/>
        <w:ind w:firstLineChars="200" w:firstLine="422"/>
        <w:rPr>
          <w:b/>
          <w:color w:val="000000"/>
          <w:szCs w:val="21"/>
        </w:rPr>
      </w:pPr>
      <w:r w:rsidRPr="00EF26F1">
        <w:rPr>
          <w:b/>
          <w:color w:val="000000"/>
          <w:szCs w:val="21"/>
        </w:rPr>
        <w:t xml:space="preserve">2.2.2 </w:t>
      </w:r>
      <w:r w:rsidRPr="00EF26F1">
        <w:rPr>
          <w:b/>
          <w:color w:val="000000"/>
          <w:szCs w:val="21"/>
        </w:rPr>
        <w:t>评标基准价计算</w:t>
      </w:r>
    </w:p>
    <w:p w14:paraId="2E27761E" w14:textId="77777777" w:rsidR="00E553FE" w:rsidRPr="00EF26F1" w:rsidRDefault="00E553FE" w:rsidP="00E553FE">
      <w:pPr>
        <w:adjustRightInd w:val="0"/>
        <w:snapToGrid w:val="0"/>
        <w:spacing w:line="360" w:lineRule="auto"/>
        <w:ind w:firstLineChars="400" w:firstLine="840"/>
        <w:rPr>
          <w:color w:val="000000"/>
          <w:szCs w:val="21"/>
        </w:rPr>
      </w:pPr>
      <w:r w:rsidRPr="00EF26F1">
        <w:rPr>
          <w:color w:val="000000"/>
          <w:szCs w:val="21"/>
        </w:rPr>
        <w:t>评标基准价计算方法：见评标办法前附表。</w:t>
      </w:r>
    </w:p>
    <w:p w14:paraId="3AEB1758" w14:textId="77777777" w:rsidR="00E553FE" w:rsidRPr="00EF26F1" w:rsidRDefault="00E553FE" w:rsidP="00E553FE">
      <w:pPr>
        <w:adjustRightInd w:val="0"/>
        <w:snapToGrid w:val="0"/>
        <w:spacing w:line="360" w:lineRule="auto"/>
        <w:ind w:firstLineChars="200" w:firstLine="422"/>
        <w:rPr>
          <w:b/>
          <w:color w:val="000000"/>
          <w:szCs w:val="21"/>
        </w:rPr>
      </w:pPr>
      <w:r w:rsidRPr="00EF26F1">
        <w:rPr>
          <w:b/>
          <w:color w:val="000000"/>
          <w:szCs w:val="21"/>
        </w:rPr>
        <w:t xml:space="preserve">2.2.3 </w:t>
      </w:r>
      <w:r w:rsidRPr="00EF26F1">
        <w:rPr>
          <w:b/>
          <w:color w:val="000000"/>
          <w:szCs w:val="21"/>
        </w:rPr>
        <w:t>投标报价的偏差率计算</w:t>
      </w:r>
    </w:p>
    <w:p w14:paraId="67EB5884" w14:textId="77777777" w:rsidR="00E553FE" w:rsidRPr="00EF26F1" w:rsidRDefault="00E553FE" w:rsidP="00E553FE">
      <w:pPr>
        <w:adjustRightInd w:val="0"/>
        <w:snapToGrid w:val="0"/>
        <w:spacing w:line="360" w:lineRule="auto"/>
        <w:ind w:firstLineChars="400" w:firstLine="840"/>
        <w:rPr>
          <w:color w:val="000000"/>
          <w:szCs w:val="21"/>
        </w:rPr>
      </w:pPr>
      <w:r w:rsidRPr="00EF26F1">
        <w:rPr>
          <w:color w:val="000000"/>
          <w:szCs w:val="21"/>
        </w:rPr>
        <w:t>评标价的偏差率计算公式：见评标办法前附表。</w:t>
      </w:r>
    </w:p>
    <w:p w14:paraId="4AAFC015" w14:textId="77777777" w:rsidR="00E553FE" w:rsidRPr="00EF26F1" w:rsidRDefault="00E553FE" w:rsidP="00E553FE">
      <w:pPr>
        <w:adjustRightInd w:val="0"/>
        <w:snapToGrid w:val="0"/>
        <w:spacing w:line="360" w:lineRule="auto"/>
        <w:ind w:firstLineChars="200" w:firstLine="422"/>
        <w:rPr>
          <w:b/>
          <w:color w:val="000000"/>
          <w:szCs w:val="21"/>
        </w:rPr>
      </w:pPr>
      <w:r w:rsidRPr="00EF26F1">
        <w:rPr>
          <w:b/>
          <w:color w:val="000000"/>
          <w:szCs w:val="21"/>
        </w:rPr>
        <w:t xml:space="preserve">2.2.4 </w:t>
      </w:r>
      <w:r w:rsidRPr="00EF26F1">
        <w:rPr>
          <w:b/>
          <w:color w:val="000000"/>
          <w:szCs w:val="21"/>
        </w:rPr>
        <w:t>评分标准</w:t>
      </w:r>
    </w:p>
    <w:p w14:paraId="5368B055" w14:textId="77777777" w:rsidR="00E553FE" w:rsidRPr="00EF26F1" w:rsidRDefault="00E553FE" w:rsidP="00E553FE">
      <w:pPr>
        <w:adjustRightInd w:val="0"/>
        <w:snapToGrid w:val="0"/>
        <w:spacing w:line="360" w:lineRule="auto"/>
        <w:ind w:firstLineChars="400" w:firstLine="840"/>
        <w:rPr>
          <w:color w:val="000000"/>
          <w:szCs w:val="21"/>
        </w:rPr>
      </w:pPr>
      <w:r w:rsidRPr="00EF26F1">
        <w:rPr>
          <w:color w:val="000000"/>
          <w:szCs w:val="21"/>
        </w:rPr>
        <w:t>评标价评分标准：见评标办法前附表。</w:t>
      </w:r>
    </w:p>
    <w:p w14:paraId="72418A63" w14:textId="77777777" w:rsidR="00E553FE" w:rsidRPr="00EF26F1" w:rsidRDefault="00E553FE" w:rsidP="00E553FE">
      <w:pPr>
        <w:adjustRightInd w:val="0"/>
        <w:snapToGrid w:val="0"/>
        <w:spacing w:line="360" w:lineRule="auto"/>
        <w:outlineLvl w:val="2"/>
        <w:rPr>
          <w:rFonts w:eastAsia="黑体"/>
          <w:color w:val="000000"/>
          <w:sz w:val="24"/>
        </w:rPr>
      </w:pPr>
      <w:bookmarkStart w:id="13" w:name="_Toc444678082"/>
      <w:bookmarkStart w:id="14" w:name="_Toc518427693"/>
      <w:r w:rsidRPr="00EF26F1">
        <w:rPr>
          <w:rFonts w:eastAsia="黑体"/>
          <w:color w:val="000000"/>
          <w:sz w:val="24"/>
        </w:rPr>
        <w:t xml:space="preserve">3. </w:t>
      </w:r>
      <w:r w:rsidRPr="00EF26F1">
        <w:rPr>
          <w:rFonts w:eastAsia="黑体"/>
          <w:color w:val="000000"/>
          <w:sz w:val="24"/>
        </w:rPr>
        <w:t>评标程序</w:t>
      </w:r>
      <w:bookmarkEnd w:id="13"/>
      <w:bookmarkEnd w:id="14"/>
    </w:p>
    <w:p w14:paraId="5766EC2D" w14:textId="77777777" w:rsidR="00E553FE" w:rsidRPr="00EF26F1" w:rsidRDefault="00E553FE" w:rsidP="00E553FE">
      <w:pPr>
        <w:pStyle w:val="378020"/>
        <w:adjustRightInd w:val="0"/>
        <w:snapToGrid w:val="0"/>
        <w:spacing w:line="360" w:lineRule="auto"/>
        <w:outlineLvl w:val="9"/>
        <w:rPr>
          <w:rFonts w:cs="Times New Roman"/>
          <w:color w:val="000000"/>
          <w:sz w:val="21"/>
          <w:szCs w:val="21"/>
        </w:rPr>
      </w:pPr>
      <w:r w:rsidRPr="00EF26F1">
        <w:rPr>
          <w:rFonts w:cs="Times New Roman"/>
          <w:color w:val="000000"/>
          <w:sz w:val="21"/>
          <w:szCs w:val="21"/>
        </w:rPr>
        <w:t xml:space="preserve">3.1 </w:t>
      </w:r>
      <w:r w:rsidRPr="00EF26F1">
        <w:rPr>
          <w:rFonts w:cs="Times New Roman"/>
          <w:color w:val="000000"/>
          <w:sz w:val="21"/>
          <w:szCs w:val="21"/>
        </w:rPr>
        <w:t>第一个信封初步评审</w:t>
      </w:r>
    </w:p>
    <w:p w14:paraId="227F7010"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3.1.1</w:t>
      </w:r>
      <w:r w:rsidRPr="00EF26F1">
        <w:rPr>
          <w:color w:val="000000"/>
          <w:szCs w:val="21"/>
        </w:rPr>
        <w:t>评标委员会依据本章第</w:t>
      </w:r>
      <w:r w:rsidRPr="00EF26F1">
        <w:rPr>
          <w:color w:val="000000"/>
          <w:szCs w:val="21"/>
        </w:rPr>
        <w:t>2.1</w:t>
      </w:r>
      <w:r w:rsidRPr="00EF26F1">
        <w:rPr>
          <w:color w:val="000000"/>
          <w:szCs w:val="21"/>
        </w:rPr>
        <w:t>款规定的标准对投标文件第一个信封（商务及技术文件）进行初步评审。有一项不符合评审标准的，评标委员会应否决其投标。（适用于未进行资格预审的）</w:t>
      </w:r>
    </w:p>
    <w:p w14:paraId="0DFAD701"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 xml:space="preserve">3.1.1 </w:t>
      </w:r>
      <w:r w:rsidRPr="00EF26F1">
        <w:rPr>
          <w:color w:val="000000"/>
          <w:szCs w:val="21"/>
        </w:rPr>
        <w:t>评标委员会依据本章第</w:t>
      </w:r>
      <w:r w:rsidRPr="00EF26F1">
        <w:rPr>
          <w:color w:val="000000"/>
          <w:szCs w:val="21"/>
        </w:rPr>
        <w:t>2.1.1</w:t>
      </w:r>
      <w:r w:rsidRPr="00EF26F1">
        <w:rPr>
          <w:color w:val="000000"/>
          <w:szCs w:val="21"/>
        </w:rPr>
        <w:t>项、第</w:t>
      </w:r>
      <w:r w:rsidRPr="00EF26F1">
        <w:rPr>
          <w:color w:val="000000"/>
          <w:szCs w:val="21"/>
        </w:rPr>
        <w:t>2.1.3</w:t>
      </w:r>
      <w:r w:rsidRPr="00EF26F1">
        <w:rPr>
          <w:color w:val="000000"/>
          <w:szCs w:val="21"/>
        </w:rPr>
        <w:t>项规定的评审标准对投标文件第一个信封（商务及技术文件）进行初步评审。有一项不符合评审标准的，评标委员会应否决其投标。当投标人资格预审申请文件的内容发生重大变化时，评标委员会依据本章第</w:t>
      </w:r>
      <w:r w:rsidRPr="00EF26F1">
        <w:rPr>
          <w:color w:val="000000"/>
          <w:szCs w:val="21"/>
        </w:rPr>
        <w:t>2.1.2</w:t>
      </w:r>
      <w:r w:rsidRPr="00EF26F1">
        <w:rPr>
          <w:color w:val="000000"/>
          <w:szCs w:val="21"/>
        </w:rPr>
        <w:t>项规定的标准对其更新资料进行评审。（适用于已进行资格预审的）</w:t>
      </w:r>
    </w:p>
    <w:p w14:paraId="6B16F5E3" w14:textId="77777777" w:rsidR="00E553FE" w:rsidRPr="00EF26F1" w:rsidRDefault="00E553FE" w:rsidP="00E553FE">
      <w:pPr>
        <w:pStyle w:val="378020"/>
        <w:adjustRightInd w:val="0"/>
        <w:snapToGrid w:val="0"/>
        <w:spacing w:line="360" w:lineRule="auto"/>
        <w:outlineLvl w:val="9"/>
        <w:rPr>
          <w:rFonts w:cs="Times New Roman"/>
          <w:color w:val="000000"/>
          <w:sz w:val="21"/>
          <w:szCs w:val="21"/>
        </w:rPr>
      </w:pPr>
      <w:r w:rsidRPr="00EF26F1">
        <w:rPr>
          <w:rFonts w:cs="Times New Roman"/>
          <w:color w:val="000000"/>
          <w:sz w:val="21"/>
          <w:szCs w:val="21"/>
        </w:rPr>
        <w:t xml:space="preserve">3.2 </w:t>
      </w:r>
      <w:r w:rsidRPr="00EF26F1">
        <w:rPr>
          <w:rFonts w:cs="Times New Roman"/>
          <w:color w:val="000000"/>
          <w:sz w:val="21"/>
          <w:szCs w:val="21"/>
        </w:rPr>
        <w:t>第二个信封开标</w:t>
      </w:r>
    </w:p>
    <w:p w14:paraId="6AE3EBF7"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第一个信封（商务及技术文件）评审结束后，招标人将按照第二章</w:t>
      </w:r>
      <w:r w:rsidRPr="00EF26F1">
        <w:rPr>
          <w:color w:val="000000"/>
          <w:szCs w:val="21"/>
        </w:rPr>
        <w:t>“</w:t>
      </w:r>
      <w:r w:rsidRPr="00EF26F1">
        <w:rPr>
          <w:color w:val="000000"/>
          <w:szCs w:val="21"/>
        </w:rPr>
        <w:t>投标人须知</w:t>
      </w:r>
      <w:r w:rsidRPr="00EF26F1">
        <w:rPr>
          <w:color w:val="000000"/>
          <w:szCs w:val="21"/>
        </w:rPr>
        <w:t>”</w:t>
      </w:r>
      <w:r w:rsidRPr="00EF26F1">
        <w:rPr>
          <w:color w:val="000000"/>
          <w:szCs w:val="21"/>
        </w:rPr>
        <w:t>第</w:t>
      </w:r>
      <w:r w:rsidRPr="00EF26F1">
        <w:rPr>
          <w:color w:val="000000"/>
          <w:szCs w:val="21"/>
        </w:rPr>
        <w:t>5.1</w:t>
      </w:r>
      <w:r w:rsidRPr="00EF26F1">
        <w:rPr>
          <w:color w:val="000000"/>
          <w:szCs w:val="21"/>
        </w:rPr>
        <w:t>款规定的时间和地点对通过投标文件第一个信封（商务及技术文件）评审的投标文件第二个信封（报价文件）进行开标。</w:t>
      </w:r>
    </w:p>
    <w:p w14:paraId="44E04F27" w14:textId="77777777" w:rsidR="00E553FE" w:rsidRPr="00EF26F1" w:rsidRDefault="00E553FE" w:rsidP="00E553FE">
      <w:pPr>
        <w:pStyle w:val="378020"/>
        <w:adjustRightInd w:val="0"/>
        <w:snapToGrid w:val="0"/>
        <w:spacing w:line="360" w:lineRule="auto"/>
        <w:outlineLvl w:val="9"/>
        <w:rPr>
          <w:rFonts w:cs="Times New Roman"/>
          <w:color w:val="000000"/>
          <w:sz w:val="21"/>
          <w:szCs w:val="21"/>
        </w:rPr>
      </w:pPr>
      <w:r w:rsidRPr="00EF26F1">
        <w:rPr>
          <w:rFonts w:cs="Times New Roman"/>
          <w:color w:val="000000"/>
          <w:sz w:val="21"/>
          <w:szCs w:val="21"/>
        </w:rPr>
        <w:lastRenderedPageBreak/>
        <w:t xml:space="preserve">3.3 </w:t>
      </w:r>
      <w:r w:rsidRPr="00EF26F1">
        <w:rPr>
          <w:rFonts w:cs="Times New Roman"/>
          <w:color w:val="000000"/>
          <w:sz w:val="21"/>
          <w:szCs w:val="21"/>
        </w:rPr>
        <w:t>第二个信封初步评审</w:t>
      </w:r>
    </w:p>
    <w:p w14:paraId="6C495EB6"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 xml:space="preserve">3.3.1 </w:t>
      </w:r>
      <w:r w:rsidRPr="00EF26F1">
        <w:rPr>
          <w:color w:val="000000"/>
          <w:szCs w:val="21"/>
        </w:rPr>
        <w:t>评标委员会依据本章第</w:t>
      </w:r>
      <w:r w:rsidRPr="00EF26F1">
        <w:rPr>
          <w:color w:val="000000"/>
          <w:szCs w:val="21"/>
        </w:rPr>
        <w:t>2.1.1</w:t>
      </w:r>
      <w:r w:rsidRPr="00EF26F1">
        <w:rPr>
          <w:color w:val="000000"/>
          <w:szCs w:val="21"/>
        </w:rPr>
        <w:t>项、第</w:t>
      </w:r>
      <w:r w:rsidRPr="00EF26F1">
        <w:rPr>
          <w:color w:val="000000"/>
          <w:szCs w:val="21"/>
        </w:rPr>
        <w:t>2.1.3</w:t>
      </w:r>
      <w:r w:rsidRPr="00EF26F1">
        <w:rPr>
          <w:color w:val="000000"/>
          <w:szCs w:val="21"/>
        </w:rPr>
        <w:t>项规定的评审标准对投标文件第二个信封（报价文件）进行初步评审。有一项不符合评审标准的，评标委员会应否决其投标。</w:t>
      </w:r>
    </w:p>
    <w:p w14:paraId="55C35A43"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 xml:space="preserve">3.3.2 </w:t>
      </w:r>
      <w:r w:rsidRPr="00EF26F1">
        <w:rPr>
          <w:rStyle w:val="a7"/>
          <w:b/>
          <w:color w:val="000000"/>
          <w:szCs w:val="21"/>
        </w:rPr>
        <w:footnoteReference w:id="2"/>
      </w:r>
      <w:r w:rsidRPr="00EF26F1">
        <w:rPr>
          <w:color w:val="000000"/>
          <w:szCs w:val="21"/>
        </w:rPr>
        <w:t>投标报价有算术错误的，评标委员会按以下原则对投标报价进行修正，修正的价格经投标人书面确认后具有约束力。投标人不接受修正价格的，评标委员会应否决其投标。</w:t>
      </w:r>
    </w:p>
    <w:p w14:paraId="426A96C7"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w:t>
      </w:r>
      <w:r w:rsidRPr="00EF26F1">
        <w:rPr>
          <w:color w:val="000000"/>
          <w:szCs w:val="21"/>
        </w:rPr>
        <w:t>1</w:t>
      </w:r>
      <w:r w:rsidRPr="00EF26F1">
        <w:rPr>
          <w:color w:val="000000"/>
          <w:szCs w:val="21"/>
        </w:rPr>
        <w:t>）投标文件中的大写金额与小写金额不一致的，以大写金额为准；</w:t>
      </w:r>
    </w:p>
    <w:p w14:paraId="0E27335A"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w:t>
      </w:r>
      <w:r w:rsidRPr="00EF26F1">
        <w:rPr>
          <w:color w:val="000000"/>
          <w:szCs w:val="21"/>
        </w:rPr>
        <w:t>2</w:t>
      </w:r>
      <w:r w:rsidRPr="00EF26F1">
        <w:rPr>
          <w:color w:val="000000"/>
          <w:szCs w:val="21"/>
        </w:rPr>
        <w:t>）总价金额与依据单价计算出的结果不一致的，以单价金额为准修正总价，但单价金额小数点有明显错误的除外；</w:t>
      </w:r>
    </w:p>
    <w:p w14:paraId="10E9BC1F"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w:t>
      </w:r>
      <w:r w:rsidRPr="00EF26F1">
        <w:rPr>
          <w:color w:val="000000"/>
          <w:szCs w:val="21"/>
        </w:rPr>
        <w:t>3</w:t>
      </w:r>
      <w:r w:rsidRPr="00EF26F1">
        <w:rPr>
          <w:color w:val="000000"/>
          <w:szCs w:val="21"/>
        </w:rPr>
        <w:t>）当单价与数量相乘不等于合价时，以单价计算为准，如果单价有明显的小数点位置差错，应以标出的合价为准，同时对单价予以修正；</w:t>
      </w:r>
    </w:p>
    <w:p w14:paraId="71E29C1E"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w:t>
      </w:r>
      <w:r w:rsidRPr="00EF26F1">
        <w:rPr>
          <w:color w:val="000000"/>
          <w:szCs w:val="21"/>
        </w:rPr>
        <w:t>4</w:t>
      </w:r>
      <w:r w:rsidRPr="00EF26F1">
        <w:rPr>
          <w:color w:val="000000"/>
          <w:szCs w:val="21"/>
        </w:rPr>
        <w:t>）当各子目的合价累计不等于总价时，应以各子目合价累计数为准，修正总价。</w:t>
      </w:r>
    </w:p>
    <w:p w14:paraId="1D8C2735"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 xml:space="preserve">3.3.3 </w:t>
      </w:r>
      <w:r w:rsidRPr="00EF26F1">
        <w:rPr>
          <w:color w:val="000000"/>
          <w:szCs w:val="21"/>
        </w:rPr>
        <w:t>工程量清单中的投标报价有其他错误的，评标委员会按以下原则对投标报价进行修正，修正的价格经投标人书面确认后具有约束力。投标人不接受修正价格的，评标委员会应否决其投标。</w:t>
      </w:r>
    </w:p>
    <w:p w14:paraId="24C8DCEB"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w:t>
      </w:r>
      <w:r w:rsidRPr="00EF26F1">
        <w:rPr>
          <w:color w:val="000000"/>
          <w:szCs w:val="21"/>
        </w:rPr>
        <w:t>1</w:t>
      </w:r>
      <w:r w:rsidRPr="00EF26F1">
        <w:rPr>
          <w:color w:val="000000"/>
          <w:szCs w:val="21"/>
        </w:rPr>
        <w:t>）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14:paraId="48CFF3D8"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w:t>
      </w:r>
      <w:r w:rsidRPr="00EF26F1">
        <w:rPr>
          <w:color w:val="000000"/>
          <w:szCs w:val="21"/>
        </w:rPr>
        <w:t>2</w:t>
      </w:r>
      <w:r w:rsidRPr="00EF26F1">
        <w:rPr>
          <w:color w:val="000000"/>
          <w:szCs w:val="21"/>
        </w:rPr>
        <w:t>）在招标人给定的工程量清单中多报了某个工程子目的单价、合价或总额价，或所报单价、合价或总额价增加了报价范围，则从投标报价中扣除多报的工程子目报价或工程子目报价中增加了报价范围的部分报价。</w:t>
      </w:r>
    </w:p>
    <w:p w14:paraId="6CCA8274"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w:t>
      </w:r>
      <w:r w:rsidRPr="00EF26F1">
        <w:rPr>
          <w:color w:val="000000"/>
          <w:szCs w:val="21"/>
        </w:rPr>
        <w:t>3</w:t>
      </w:r>
      <w:r w:rsidRPr="00EF26F1">
        <w:rPr>
          <w:color w:val="000000"/>
          <w:szCs w:val="21"/>
        </w:rPr>
        <w:t>）当单价与数量的乘积与合价（金额）虽然一致，但投标人修改了该子目的工程数量，则其合价按招标人给定的工程数量乘以投标人所报单价予以修正。</w:t>
      </w:r>
    </w:p>
    <w:p w14:paraId="2FFB85F1"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 xml:space="preserve">3.3.4 </w:t>
      </w:r>
      <w:r w:rsidRPr="00EF26F1">
        <w:rPr>
          <w:color w:val="000000"/>
          <w:szCs w:val="21"/>
        </w:rPr>
        <w:t>修正后的最终投标报价若超过最高投标限价（如有），评标委员会应否决其投标。</w:t>
      </w:r>
    </w:p>
    <w:p w14:paraId="5F4E344F"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 xml:space="preserve">3.3.5 </w:t>
      </w:r>
      <w:r w:rsidRPr="00EF26F1">
        <w:rPr>
          <w:color w:val="000000"/>
          <w:szCs w:val="21"/>
        </w:rPr>
        <w:t>修正后的最终投标报价仅作为签订合同的一个依据，不参与评标价得分的计算。</w:t>
      </w:r>
    </w:p>
    <w:p w14:paraId="563998A9" w14:textId="77777777" w:rsidR="00E553FE" w:rsidRPr="00EF26F1" w:rsidRDefault="00E553FE" w:rsidP="00E553FE">
      <w:pPr>
        <w:pStyle w:val="378020"/>
        <w:adjustRightInd w:val="0"/>
        <w:snapToGrid w:val="0"/>
        <w:spacing w:line="360" w:lineRule="auto"/>
        <w:outlineLvl w:val="9"/>
        <w:rPr>
          <w:rFonts w:cs="Times New Roman"/>
          <w:color w:val="000000"/>
          <w:sz w:val="21"/>
          <w:szCs w:val="21"/>
        </w:rPr>
      </w:pPr>
      <w:r w:rsidRPr="00EF26F1">
        <w:rPr>
          <w:rFonts w:cs="Times New Roman"/>
          <w:color w:val="000000"/>
          <w:sz w:val="21"/>
          <w:szCs w:val="21"/>
        </w:rPr>
        <w:t xml:space="preserve">3.4 </w:t>
      </w:r>
      <w:r w:rsidRPr="00EF26F1">
        <w:rPr>
          <w:rFonts w:cs="Times New Roman"/>
          <w:color w:val="000000"/>
          <w:sz w:val="21"/>
          <w:szCs w:val="21"/>
        </w:rPr>
        <w:t>第二个信封详细评审</w:t>
      </w:r>
    </w:p>
    <w:p w14:paraId="7AA25CB0"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3.4.1</w:t>
      </w:r>
      <w:r w:rsidRPr="00EF26F1">
        <w:rPr>
          <w:color w:val="000000"/>
          <w:szCs w:val="21"/>
        </w:rPr>
        <w:t xml:space="preserve"> </w:t>
      </w:r>
      <w:r w:rsidRPr="00EF26F1">
        <w:rPr>
          <w:color w:val="000000"/>
          <w:szCs w:val="21"/>
        </w:rPr>
        <w:t>评标委员会按本章第</w:t>
      </w:r>
      <w:r w:rsidRPr="00EF26F1">
        <w:rPr>
          <w:color w:val="000000"/>
          <w:szCs w:val="21"/>
        </w:rPr>
        <w:t>2.2</w:t>
      </w:r>
      <w:r w:rsidRPr="00EF26F1">
        <w:rPr>
          <w:color w:val="000000"/>
          <w:szCs w:val="21"/>
        </w:rPr>
        <w:t>款规定的量化因素和分值进行打分，并计算出综合评估得分（即评标价得分）。</w:t>
      </w:r>
    </w:p>
    <w:p w14:paraId="41CACF36"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3.4.2</w:t>
      </w:r>
      <w:r w:rsidRPr="00EF26F1">
        <w:rPr>
          <w:color w:val="000000"/>
          <w:szCs w:val="21"/>
        </w:rPr>
        <w:t xml:space="preserve"> </w:t>
      </w:r>
      <w:r w:rsidRPr="00EF26F1">
        <w:rPr>
          <w:color w:val="000000"/>
          <w:szCs w:val="21"/>
        </w:rPr>
        <w:t>投标人得分分值计算保留小数点后两位，小数点后第三位</w:t>
      </w:r>
      <w:r w:rsidRPr="00EF26F1">
        <w:rPr>
          <w:color w:val="000000"/>
          <w:szCs w:val="21"/>
        </w:rPr>
        <w:t>“</w:t>
      </w:r>
      <w:r w:rsidRPr="00EF26F1">
        <w:rPr>
          <w:color w:val="000000"/>
          <w:szCs w:val="21"/>
        </w:rPr>
        <w:t>四舍五入</w:t>
      </w:r>
      <w:r w:rsidRPr="00EF26F1">
        <w:rPr>
          <w:color w:val="000000"/>
          <w:szCs w:val="21"/>
        </w:rPr>
        <w:t>”</w:t>
      </w:r>
      <w:r w:rsidRPr="00EF26F1">
        <w:rPr>
          <w:color w:val="000000"/>
          <w:szCs w:val="21"/>
        </w:rPr>
        <w:t>。</w:t>
      </w:r>
    </w:p>
    <w:p w14:paraId="1C7C2D73"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3.4.3</w:t>
      </w:r>
      <w:r w:rsidRPr="00EF26F1">
        <w:rPr>
          <w:color w:val="000000"/>
          <w:szCs w:val="21"/>
        </w:rPr>
        <w:t xml:space="preserve"> </w:t>
      </w:r>
      <w:r w:rsidRPr="00EF26F1">
        <w:rPr>
          <w:color w:val="000000"/>
          <w:szCs w:val="21"/>
        </w:rPr>
        <w:t>评标委员会发现投标人的报价明显低于其他投标报价，使得其投标报价可能低于其个别成本的，应要求该投标人作出书面说明并提供相应的证明材料。投标人不能合理说明或不能提供相应</w:t>
      </w:r>
      <w:r w:rsidRPr="00EF26F1">
        <w:rPr>
          <w:color w:val="000000"/>
          <w:szCs w:val="21"/>
        </w:rPr>
        <w:lastRenderedPageBreak/>
        <w:t>证明材料的，评标委员会应认定该投标人以低于成本报价竞标，并否决其投标。</w:t>
      </w:r>
    </w:p>
    <w:p w14:paraId="62E85EA8" w14:textId="77777777" w:rsidR="00E553FE" w:rsidRPr="00EF26F1" w:rsidRDefault="00E553FE" w:rsidP="00E553FE">
      <w:pPr>
        <w:pStyle w:val="378020"/>
        <w:adjustRightInd w:val="0"/>
        <w:snapToGrid w:val="0"/>
        <w:spacing w:line="360" w:lineRule="auto"/>
        <w:outlineLvl w:val="9"/>
        <w:rPr>
          <w:rFonts w:cs="Times New Roman"/>
          <w:color w:val="000000"/>
          <w:szCs w:val="21"/>
        </w:rPr>
      </w:pPr>
      <w:r w:rsidRPr="00EF26F1">
        <w:rPr>
          <w:rFonts w:cs="Times New Roman"/>
          <w:color w:val="000000"/>
          <w:sz w:val="21"/>
          <w:szCs w:val="21"/>
        </w:rPr>
        <w:t xml:space="preserve">3.5 </w:t>
      </w:r>
      <w:r w:rsidRPr="00EF26F1">
        <w:rPr>
          <w:rFonts w:cs="Times New Roman"/>
          <w:color w:val="000000"/>
          <w:sz w:val="21"/>
          <w:szCs w:val="21"/>
        </w:rPr>
        <w:t>投标文件相关信息的核查</w:t>
      </w:r>
    </w:p>
    <w:p w14:paraId="0784309F"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 xml:space="preserve">3.5.1 </w:t>
      </w:r>
      <w:r w:rsidRPr="00EF26F1">
        <w:rPr>
          <w:color w:val="000000"/>
          <w:szCs w:val="21"/>
        </w:rPr>
        <w:t>在评标过程中，评标委员会应查询规定网站，对投标人的资质、业绩、主要人员资历和目前在岗情况、信用等级等信息进行核实。若投标文件载明的信息与规定网站发布的信息不符，使得投标人的资格条件不符合招标文件规定的，评标委员会应否决其投标。</w:t>
      </w:r>
    </w:p>
    <w:p w14:paraId="7549F237"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 xml:space="preserve">3.5.2 </w:t>
      </w:r>
      <w:r w:rsidRPr="00EF26F1">
        <w:rPr>
          <w:color w:val="000000"/>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14:paraId="30DE1980"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w:t>
      </w:r>
      <w:r w:rsidRPr="00EF26F1">
        <w:rPr>
          <w:color w:val="000000"/>
          <w:szCs w:val="21"/>
        </w:rPr>
        <w:t>1</w:t>
      </w:r>
      <w:r w:rsidRPr="00EF26F1">
        <w:rPr>
          <w:color w:val="000000"/>
          <w:szCs w:val="21"/>
        </w:rPr>
        <w:t>）有下列情形之一的，属于投标人相互串通投标：</w:t>
      </w:r>
    </w:p>
    <w:p w14:paraId="5384FE2B"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a.</w:t>
      </w:r>
      <w:r w:rsidRPr="00EF26F1">
        <w:rPr>
          <w:color w:val="000000"/>
          <w:szCs w:val="21"/>
        </w:rPr>
        <w:t>投标人之间协商投标报价等投标文件的实质性内容；</w:t>
      </w:r>
    </w:p>
    <w:p w14:paraId="30179A14"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b.</w:t>
      </w:r>
      <w:r w:rsidRPr="00EF26F1">
        <w:rPr>
          <w:color w:val="000000"/>
          <w:szCs w:val="21"/>
        </w:rPr>
        <w:t>投标人之间约定中标人；</w:t>
      </w:r>
    </w:p>
    <w:p w14:paraId="147EBEAB"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c.</w:t>
      </w:r>
      <w:r w:rsidRPr="00EF26F1">
        <w:rPr>
          <w:color w:val="000000"/>
          <w:szCs w:val="21"/>
        </w:rPr>
        <w:t>投标人之间约定部分投标人放弃投标或中标；</w:t>
      </w:r>
    </w:p>
    <w:p w14:paraId="5D6571F2"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d.</w:t>
      </w:r>
      <w:r w:rsidRPr="00EF26F1">
        <w:rPr>
          <w:color w:val="000000"/>
          <w:szCs w:val="21"/>
        </w:rPr>
        <w:t>属于同一集团、协会、商会等组织成员的投标人按照该组织要求协同投标；</w:t>
      </w:r>
    </w:p>
    <w:p w14:paraId="17D14A3A"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e.</w:t>
      </w:r>
      <w:r w:rsidRPr="00EF26F1">
        <w:rPr>
          <w:color w:val="000000"/>
          <w:szCs w:val="21"/>
        </w:rPr>
        <w:t>投标人之间为谋取中标或排斥特定投标人而采取的其他联合行动。</w:t>
      </w:r>
    </w:p>
    <w:p w14:paraId="53194978"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w:t>
      </w:r>
      <w:r w:rsidRPr="00EF26F1">
        <w:rPr>
          <w:color w:val="000000"/>
          <w:szCs w:val="21"/>
        </w:rPr>
        <w:t>2</w:t>
      </w:r>
      <w:r w:rsidRPr="00EF26F1">
        <w:rPr>
          <w:color w:val="000000"/>
          <w:szCs w:val="21"/>
        </w:rPr>
        <w:t>）有下列情形之一的，视为投标人相互串通投标：</w:t>
      </w:r>
    </w:p>
    <w:p w14:paraId="0C24557E"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a.</w:t>
      </w:r>
      <w:r w:rsidRPr="00EF26F1">
        <w:rPr>
          <w:color w:val="000000"/>
          <w:szCs w:val="21"/>
        </w:rPr>
        <w:t>不同投标人的投标文件由同一单位或个人编制；</w:t>
      </w:r>
    </w:p>
    <w:p w14:paraId="68F06E88"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b.</w:t>
      </w:r>
      <w:r w:rsidRPr="00EF26F1">
        <w:rPr>
          <w:color w:val="000000"/>
          <w:szCs w:val="21"/>
        </w:rPr>
        <w:t>不同投标人委托同一单位或个人办理投标事宜；</w:t>
      </w:r>
    </w:p>
    <w:p w14:paraId="6ACD343D"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c.</w:t>
      </w:r>
      <w:r w:rsidRPr="00EF26F1">
        <w:rPr>
          <w:color w:val="000000"/>
          <w:szCs w:val="21"/>
        </w:rPr>
        <w:t>不同投标人的投标文件载明的项目管理成员为同一人；</w:t>
      </w:r>
    </w:p>
    <w:p w14:paraId="5D5A0A62"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d.</w:t>
      </w:r>
      <w:r w:rsidRPr="00EF26F1">
        <w:rPr>
          <w:color w:val="000000"/>
          <w:szCs w:val="21"/>
        </w:rPr>
        <w:t>不同投标人的投标文件异常一致或投标报价呈规律性差异；</w:t>
      </w:r>
    </w:p>
    <w:p w14:paraId="624D461D"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e.</w:t>
      </w:r>
      <w:r w:rsidRPr="00EF26F1">
        <w:rPr>
          <w:color w:val="000000"/>
          <w:szCs w:val="21"/>
        </w:rPr>
        <w:t>不同投标人的投标文件相互混装；</w:t>
      </w:r>
    </w:p>
    <w:p w14:paraId="4987B1AF"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f.</w:t>
      </w:r>
      <w:r w:rsidRPr="00EF26F1">
        <w:rPr>
          <w:color w:val="000000"/>
          <w:szCs w:val="21"/>
        </w:rPr>
        <w:t>不同投标人的投标保证金从同一单位或个人的账户转出。</w:t>
      </w:r>
    </w:p>
    <w:p w14:paraId="75B856AB"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w:t>
      </w:r>
      <w:r w:rsidRPr="00EF26F1">
        <w:rPr>
          <w:color w:val="000000"/>
          <w:szCs w:val="21"/>
        </w:rPr>
        <w:t>3</w:t>
      </w:r>
      <w:r w:rsidRPr="00EF26F1">
        <w:rPr>
          <w:color w:val="000000"/>
          <w:szCs w:val="21"/>
        </w:rPr>
        <w:t>）有下列情形之一的，属于招标人与投标人串通投标：</w:t>
      </w:r>
    </w:p>
    <w:p w14:paraId="3BE1E4FE"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a.</w:t>
      </w:r>
      <w:r w:rsidRPr="00EF26F1">
        <w:rPr>
          <w:color w:val="000000"/>
          <w:szCs w:val="21"/>
        </w:rPr>
        <w:t>招标人在开标前开启投标文件并将有关信息泄露给其他投标人</w:t>
      </w:r>
      <w:r w:rsidRPr="00EF26F1">
        <w:rPr>
          <w:color w:val="000000"/>
          <w:szCs w:val="21"/>
        </w:rPr>
        <w:t>;</w:t>
      </w:r>
    </w:p>
    <w:p w14:paraId="641ABC50"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b.</w:t>
      </w:r>
      <w:r w:rsidRPr="00EF26F1">
        <w:rPr>
          <w:color w:val="000000"/>
          <w:szCs w:val="21"/>
        </w:rPr>
        <w:t>招标人直接或间接向投标人泄露标底、评标委员会成员等信息；</w:t>
      </w:r>
    </w:p>
    <w:p w14:paraId="70B7334F"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c.</w:t>
      </w:r>
      <w:r w:rsidRPr="00EF26F1">
        <w:rPr>
          <w:color w:val="000000"/>
          <w:szCs w:val="21"/>
        </w:rPr>
        <w:t>招标人明示或暗示投标人压低或抬高投标报价；</w:t>
      </w:r>
    </w:p>
    <w:p w14:paraId="3F384D45"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d.</w:t>
      </w:r>
      <w:r w:rsidRPr="00EF26F1">
        <w:rPr>
          <w:color w:val="000000"/>
          <w:szCs w:val="21"/>
        </w:rPr>
        <w:t>招标人授意投标人撤换、修改投标文件；</w:t>
      </w:r>
    </w:p>
    <w:p w14:paraId="6DF9155F"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e.</w:t>
      </w:r>
      <w:r w:rsidRPr="00EF26F1">
        <w:rPr>
          <w:color w:val="000000"/>
          <w:szCs w:val="21"/>
        </w:rPr>
        <w:t>招标人明示或暗示投标人为特定投标人中标提供方便；</w:t>
      </w:r>
    </w:p>
    <w:p w14:paraId="07B5DE64"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f.</w:t>
      </w:r>
      <w:r w:rsidRPr="00EF26F1">
        <w:rPr>
          <w:color w:val="000000"/>
          <w:szCs w:val="21"/>
        </w:rPr>
        <w:t>招标人与投标人为谋求特定投标人中标而采取的其他串通行为。</w:t>
      </w:r>
    </w:p>
    <w:p w14:paraId="672165FC"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w:t>
      </w:r>
      <w:r w:rsidRPr="00EF26F1">
        <w:rPr>
          <w:color w:val="000000"/>
          <w:szCs w:val="21"/>
        </w:rPr>
        <w:t>4</w:t>
      </w:r>
      <w:r w:rsidRPr="00EF26F1">
        <w:rPr>
          <w:color w:val="000000"/>
          <w:szCs w:val="21"/>
        </w:rPr>
        <w:t>）投标人有下列情形之一的，属于弄虚作假的行为：</w:t>
      </w:r>
    </w:p>
    <w:p w14:paraId="07527594"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a.</w:t>
      </w:r>
      <w:r w:rsidRPr="00EF26F1">
        <w:rPr>
          <w:color w:val="000000"/>
          <w:szCs w:val="21"/>
        </w:rPr>
        <w:t>使用通过受让或租借等方式获取的资格、资质证书投标；</w:t>
      </w:r>
    </w:p>
    <w:p w14:paraId="01755A01"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b.</w:t>
      </w:r>
      <w:r w:rsidRPr="00EF26F1">
        <w:rPr>
          <w:color w:val="000000"/>
          <w:szCs w:val="21"/>
        </w:rPr>
        <w:t>使用伪造、变造的许可证件；</w:t>
      </w:r>
    </w:p>
    <w:p w14:paraId="0E0A846D"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c.</w:t>
      </w:r>
      <w:r w:rsidRPr="00EF26F1">
        <w:rPr>
          <w:color w:val="000000"/>
          <w:szCs w:val="21"/>
        </w:rPr>
        <w:t>提供虚假的财务状况或业绩；</w:t>
      </w:r>
    </w:p>
    <w:p w14:paraId="4486F595"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d.</w:t>
      </w:r>
      <w:r w:rsidRPr="00EF26F1">
        <w:rPr>
          <w:color w:val="000000"/>
          <w:szCs w:val="21"/>
        </w:rPr>
        <w:t>提供虚假的项目负责人或主要技术人员简历、劳动关系证明；</w:t>
      </w:r>
    </w:p>
    <w:p w14:paraId="08882C03"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e.</w:t>
      </w:r>
      <w:r w:rsidRPr="00EF26F1">
        <w:rPr>
          <w:color w:val="000000"/>
          <w:szCs w:val="21"/>
        </w:rPr>
        <w:t>提供虚假的信用状况；</w:t>
      </w:r>
    </w:p>
    <w:p w14:paraId="6B0D26D6"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lastRenderedPageBreak/>
        <w:t>f.</w:t>
      </w:r>
      <w:r w:rsidRPr="00EF26F1">
        <w:rPr>
          <w:color w:val="000000"/>
          <w:szCs w:val="21"/>
        </w:rPr>
        <w:t>其他弄虚作假的行为。</w:t>
      </w:r>
    </w:p>
    <w:p w14:paraId="7297BEF9" w14:textId="77777777" w:rsidR="00E553FE" w:rsidRPr="00EF26F1" w:rsidRDefault="00E553FE" w:rsidP="00E553FE">
      <w:pPr>
        <w:pStyle w:val="378020"/>
        <w:adjustRightInd w:val="0"/>
        <w:snapToGrid w:val="0"/>
        <w:spacing w:line="360" w:lineRule="auto"/>
        <w:outlineLvl w:val="9"/>
        <w:rPr>
          <w:rFonts w:cs="Times New Roman"/>
          <w:color w:val="000000"/>
          <w:sz w:val="21"/>
          <w:szCs w:val="21"/>
        </w:rPr>
      </w:pPr>
      <w:r w:rsidRPr="00EF26F1">
        <w:rPr>
          <w:rFonts w:cs="Times New Roman"/>
          <w:color w:val="000000"/>
          <w:sz w:val="21"/>
          <w:szCs w:val="21"/>
        </w:rPr>
        <w:t xml:space="preserve">3.6 </w:t>
      </w:r>
      <w:r w:rsidRPr="00EF26F1">
        <w:rPr>
          <w:rFonts w:cs="Times New Roman"/>
          <w:color w:val="000000"/>
          <w:sz w:val="21"/>
          <w:szCs w:val="21"/>
        </w:rPr>
        <w:t>投标文件的澄清和说明</w:t>
      </w:r>
    </w:p>
    <w:p w14:paraId="42865190"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3.6.1</w:t>
      </w:r>
      <w:r w:rsidRPr="00EF26F1">
        <w:rPr>
          <w:color w:val="000000"/>
          <w:szCs w:val="21"/>
        </w:rPr>
        <w:t xml:space="preserve"> </w:t>
      </w:r>
      <w:r w:rsidRPr="00EF26F1">
        <w:rPr>
          <w:color w:val="000000"/>
          <w:szCs w:val="21"/>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14:paraId="35F3EBF0"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 xml:space="preserve">3.6.2 </w:t>
      </w:r>
      <w:r w:rsidRPr="00EF26F1">
        <w:rPr>
          <w:color w:val="000000"/>
          <w:szCs w:val="21"/>
        </w:rPr>
        <w:t>澄清和说明不得超出投标文件的范围或改变投标文件的实质性内容（算术性错误修正的除外）。投标人的书面澄清、说明属于投标文件的组成部分。</w:t>
      </w:r>
    </w:p>
    <w:p w14:paraId="69AF1BDE"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3.6.3</w:t>
      </w:r>
      <w:r w:rsidRPr="00EF26F1">
        <w:rPr>
          <w:color w:val="000000"/>
          <w:szCs w:val="21"/>
        </w:rPr>
        <w:t xml:space="preserve"> </w:t>
      </w:r>
      <w:r w:rsidRPr="00EF26F1">
        <w:rPr>
          <w:color w:val="000000"/>
          <w:szCs w:val="21"/>
        </w:rPr>
        <w:t>评标委员会不得暗示或诱导投标人作出澄清、说明，对投标人提交的澄清、说明有疑问的，可以要求投标人进一步澄清或说明，直至满足评标委员会的要求。</w:t>
      </w:r>
    </w:p>
    <w:p w14:paraId="7DCD1100"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3.6.4</w:t>
      </w:r>
      <w:r w:rsidRPr="00EF26F1">
        <w:rPr>
          <w:color w:val="000000"/>
          <w:szCs w:val="21"/>
        </w:rPr>
        <w:t>凡超出招标文件规定的或给发包人带来未曾要求的利益的变化、偏差或其他因素在评标时不予考虑。</w:t>
      </w:r>
    </w:p>
    <w:p w14:paraId="3F1228C8" w14:textId="77777777" w:rsidR="00E553FE" w:rsidRPr="00EF26F1" w:rsidRDefault="00E553FE" w:rsidP="00E553FE">
      <w:pPr>
        <w:pStyle w:val="378020"/>
        <w:adjustRightInd w:val="0"/>
        <w:snapToGrid w:val="0"/>
        <w:spacing w:line="360" w:lineRule="auto"/>
        <w:outlineLvl w:val="9"/>
        <w:rPr>
          <w:rFonts w:cs="Times New Roman"/>
          <w:color w:val="000000"/>
          <w:szCs w:val="21"/>
        </w:rPr>
      </w:pPr>
      <w:r w:rsidRPr="00EF26F1">
        <w:rPr>
          <w:rFonts w:cs="Times New Roman"/>
          <w:color w:val="000000"/>
          <w:sz w:val="21"/>
          <w:szCs w:val="21"/>
        </w:rPr>
        <w:t xml:space="preserve">3.7 </w:t>
      </w:r>
      <w:r w:rsidRPr="00EF26F1">
        <w:rPr>
          <w:rFonts w:cs="Times New Roman"/>
          <w:color w:val="000000"/>
          <w:sz w:val="21"/>
          <w:szCs w:val="21"/>
        </w:rPr>
        <w:t>不得否决投标的情形</w:t>
      </w:r>
    </w:p>
    <w:p w14:paraId="36B35D32" w14:textId="77777777" w:rsidR="00E553FE" w:rsidRPr="00EF26F1" w:rsidRDefault="00E553FE" w:rsidP="00E553FE">
      <w:pPr>
        <w:adjustRightInd w:val="0"/>
        <w:snapToGrid w:val="0"/>
        <w:spacing w:line="360" w:lineRule="auto"/>
        <w:ind w:firstLineChars="200" w:firstLine="420"/>
        <w:rPr>
          <w:color w:val="000000"/>
          <w:szCs w:val="21"/>
        </w:rPr>
      </w:pPr>
      <w:r w:rsidRPr="00EF26F1">
        <w:rPr>
          <w:color w:val="000000"/>
          <w:szCs w:val="21"/>
        </w:rPr>
        <w:t>投标文件存在第二章</w:t>
      </w:r>
      <w:r w:rsidRPr="00EF26F1">
        <w:rPr>
          <w:color w:val="000000"/>
          <w:szCs w:val="21"/>
        </w:rPr>
        <w:t>“</w:t>
      </w:r>
      <w:r w:rsidRPr="00EF26F1">
        <w:rPr>
          <w:color w:val="000000"/>
          <w:szCs w:val="21"/>
        </w:rPr>
        <w:t>投标人须知</w:t>
      </w:r>
      <w:r w:rsidRPr="00EF26F1">
        <w:rPr>
          <w:color w:val="000000"/>
          <w:szCs w:val="21"/>
        </w:rPr>
        <w:t>”</w:t>
      </w:r>
      <w:r w:rsidRPr="00EF26F1">
        <w:rPr>
          <w:color w:val="000000"/>
          <w:szCs w:val="21"/>
        </w:rPr>
        <w:t>第</w:t>
      </w:r>
      <w:r w:rsidRPr="00EF26F1">
        <w:rPr>
          <w:color w:val="000000"/>
          <w:szCs w:val="21"/>
        </w:rPr>
        <w:t>1.12.3</w:t>
      </w:r>
      <w:r w:rsidRPr="00EF26F1">
        <w:rPr>
          <w:color w:val="000000"/>
          <w:szCs w:val="21"/>
        </w:rPr>
        <w:t>项所列情形的，均视为细微偏差，评标委员会不得否决投标人的投标，应按照第二章</w:t>
      </w:r>
      <w:r w:rsidRPr="00EF26F1">
        <w:rPr>
          <w:color w:val="000000"/>
          <w:szCs w:val="21"/>
        </w:rPr>
        <w:t>“</w:t>
      </w:r>
      <w:r w:rsidRPr="00EF26F1">
        <w:rPr>
          <w:color w:val="000000"/>
          <w:szCs w:val="21"/>
        </w:rPr>
        <w:t>投标人须知</w:t>
      </w:r>
      <w:r w:rsidRPr="00EF26F1">
        <w:rPr>
          <w:color w:val="000000"/>
          <w:szCs w:val="21"/>
        </w:rPr>
        <w:t>”</w:t>
      </w:r>
      <w:r w:rsidRPr="00EF26F1">
        <w:rPr>
          <w:color w:val="000000"/>
          <w:szCs w:val="21"/>
        </w:rPr>
        <w:t>第</w:t>
      </w:r>
      <w:r w:rsidRPr="00EF26F1">
        <w:rPr>
          <w:color w:val="000000"/>
          <w:szCs w:val="21"/>
        </w:rPr>
        <w:t>1.12.4</w:t>
      </w:r>
      <w:r w:rsidRPr="00EF26F1">
        <w:rPr>
          <w:color w:val="000000"/>
          <w:szCs w:val="21"/>
        </w:rPr>
        <w:t>项规定的原则处理。</w:t>
      </w:r>
    </w:p>
    <w:p w14:paraId="1A0B0728" w14:textId="77777777" w:rsidR="00E553FE" w:rsidRPr="00EF26F1" w:rsidRDefault="00E553FE" w:rsidP="00E553FE">
      <w:pPr>
        <w:pStyle w:val="378020"/>
        <w:adjustRightInd w:val="0"/>
        <w:snapToGrid w:val="0"/>
        <w:spacing w:line="360" w:lineRule="auto"/>
        <w:outlineLvl w:val="9"/>
        <w:rPr>
          <w:rFonts w:cs="Times New Roman"/>
          <w:color w:val="000000"/>
          <w:sz w:val="21"/>
          <w:szCs w:val="21"/>
        </w:rPr>
      </w:pPr>
      <w:r w:rsidRPr="00EF26F1">
        <w:rPr>
          <w:rFonts w:cs="Times New Roman"/>
          <w:color w:val="000000"/>
          <w:sz w:val="21"/>
          <w:szCs w:val="21"/>
        </w:rPr>
        <w:t xml:space="preserve">3.8 </w:t>
      </w:r>
      <w:r w:rsidRPr="00EF26F1">
        <w:rPr>
          <w:rFonts w:cs="Times New Roman"/>
          <w:color w:val="000000"/>
          <w:sz w:val="21"/>
          <w:szCs w:val="21"/>
        </w:rPr>
        <w:t>评标结果</w:t>
      </w:r>
    </w:p>
    <w:p w14:paraId="341E41A7" w14:textId="77777777" w:rsidR="00E553FE" w:rsidRPr="00EF26F1" w:rsidRDefault="00E553FE" w:rsidP="00E553FE">
      <w:pPr>
        <w:adjustRightInd w:val="0"/>
        <w:snapToGrid w:val="0"/>
        <w:spacing w:line="360" w:lineRule="auto"/>
        <w:ind w:firstLineChars="200" w:firstLine="422"/>
        <w:rPr>
          <w:color w:val="000000"/>
          <w:szCs w:val="21"/>
        </w:rPr>
      </w:pPr>
      <w:r w:rsidRPr="00EF26F1">
        <w:rPr>
          <w:b/>
          <w:color w:val="000000"/>
          <w:szCs w:val="21"/>
        </w:rPr>
        <w:t>3.8.1</w:t>
      </w:r>
      <w:r w:rsidRPr="00EF26F1">
        <w:rPr>
          <w:color w:val="000000"/>
          <w:szCs w:val="21"/>
        </w:rPr>
        <w:t xml:space="preserve"> </w:t>
      </w:r>
      <w:r w:rsidRPr="00EF26F1">
        <w:rPr>
          <w:color w:val="000000"/>
          <w:szCs w:val="21"/>
        </w:rPr>
        <w:t>除第二章</w:t>
      </w:r>
      <w:r w:rsidRPr="00EF26F1">
        <w:rPr>
          <w:color w:val="000000"/>
          <w:szCs w:val="21"/>
        </w:rPr>
        <w:t>“</w:t>
      </w:r>
      <w:r w:rsidRPr="00EF26F1">
        <w:rPr>
          <w:color w:val="000000"/>
          <w:szCs w:val="21"/>
        </w:rPr>
        <w:t>投标人须知</w:t>
      </w:r>
      <w:r w:rsidRPr="00EF26F1">
        <w:rPr>
          <w:color w:val="000000"/>
          <w:szCs w:val="21"/>
        </w:rPr>
        <w:t>”</w:t>
      </w:r>
      <w:r w:rsidRPr="00EF26F1">
        <w:rPr>
          <w:color w:val="000000"/>
          <w:szCs w:val="21"/>
        </w:rPr>
        <w:t>前附表授权直接确定中标人外，评标委员会按照得分由高到低的顺序推荐中标候选人，并标明排序。</w:t>
      </w:r>
    </w:p>
    <w:p w14:paraId="3E0D8C6A" w14:textId="77777777" w:rsidR="00E553FE" w:rsidRDefault="00E553FE" w:rsidP="00E553FE">
      <w:pPr>
        <w:pStyle w:val="a3"/>
        <w:adjustRightInd w:val="0"/>
        <w:snapToGrid w:val="0"/>
        <w:spacing w:before="0" w:beforeAutospacing="0" w:after="0" w:afterAutospacing="0" w:line="360" w:lineRule="auto"/>
        <w:ind w:firstLineChars="200" w:firstLine="422"/>
        <w:jc w:val="both"/>
        <w:rPr>
          <w:color w:val="000000"/>
          <w:szCs w:val="21"/>
        </w:rPr>
      </w:pPr>
      <w:r w:rsidRPr="00E553FE">
        <w:rPr>
          <w:rFonts w:ascii="Times New Roman" w:hAnsi="Times New Roman" w:cstheme="minorBidi"/>
          <w:b/>
          <w:color w:val="000000"/>
          <w:kern w:val="2"/>
          <w:sz w:val="21"/>
          <w:szCs w:val="21"/>
        </w:rPr>
        <w:t xml:space="preserve">3.8.2 </w:t>
      </w:r>
      <w:r w:rsidRPr="00E553FE">
        <w:rPr>
          <w:rFonts w:ascii="Times New Roman" w:hAnsi="Times New Roman" w:cstheme="minorBidi"/>
          <w:b/>
          <w:color w:val="000000"/>
          <w:kern w:val="2"/>
          <w:sz w:val="21"/>
          <w:szCs w:val="21"/>
        </w:rPr>
        <w:t>评</w:t>
      </w:r>
      <w:r w:rsidRPr="00EF26F1">
        <w:rPr>
          <w:color w:val="000000"/>
          <w:szCs w:val="21"/>
        </w:rPr>
        <w:t>标委员会完成评标后，应当向招标人提交书面评标报告。</w:t>
      </w:r>
    </w:p>
    <w:p w14:paraId="71E411B3" w14:textId="58EAAD77" w:rsidR="0050021E" w:rsidRPr="0050021E" w:rsidRDefault="0050021E" w:rsidP="00E553FE">
      <w:pPr>
        <w:pStyle w:val="a3"/>
        <w:adjustRightInd w:val="0"/>
        <w:snapToGrid w:val="0"/>
        <w:spacing w:before="0" w:beforeAutospacing="0" w:after="0" w:afterAutospacing="0" w:line="360" w:lineRule="auto"/>
        <w:jc w:val="both"/>
        <w:outlineLvl w:val="0"/>
        <w:rPr>
          <w:rFonts w:ascii="Times New Roman" w:eastAsia="黑体" w:hAnsi="Times New Roman" w:cs="Times New Roman"/>
          <w:color w:val="auto"/>
          <w:sz w:val="28"/>
        </w:rPr>
      </w:pPr>
      <w:r w:rsidRPr="0050021E">
        <w:rPr>
          <w:rFonts w:ascii="Times New Roman" w:eastAsia="黑体" w:hAnsi="Times New Roman" w:cs="Times New Roman"/>
          <w:color w:val="auto"/>
          <w:sz w:val="28"/>
        </w:rPr>
        <w:t>四、其他需要公开的内容</w:t>
      </w:r>
    </w:p>
    <w:p w14:paraId="0F91CD64" w14:textId="0F1A1DC0" w:rsidR="0050021E" w:rsidRPr="0050021E" w:rsidRDefault="0050021E" w:rsidP="00F23AC2">
      <w:pPr>
        <w:pStyle w:val="a3"/>
        <w:widowControl w:val="0"/>
        <w:spacing w:before="0" w:beforeAutospacing="0" w:after="0" w:afterAutospacing="0" w:line="360" w:lineRule="auto"/>
        <w:ind w:firstLineChars="200" w:firstLine="480"/>
        <w:rPr>
          <w:rFonts w:ascii="Times New Roman" w:hAnsi="Times New Roman" w:cs="Times New Roman"/>
          <w:color w:val="auto"/>
        </w:rPr>
      </w:pPr>
      <w:r w:rsidRPr="00740927">
        <w:rPr>
          <w:rFonts w:ascii="Times New Roman" w:hAnsi="Times New Roman" w:cs="Times New Roman"/>
          <w:color w:val="auto"/>
        </w:rPr>
        <w:t>无</w:t>
      </w:r>
      <w:bookmarkEnd w:id="0"/>
    </w:p>
    <w:sectPr w:rsidR="0050021E" w:rsidRPr="0050021E" w:rsidSect="000E0F17">
      <w:headerReference w:type="even"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EE1E" w14:textId="77777777" w:rsidR="00024753" w:rsidRDefault="00024753" w:rsidP="00F2152E">
      <w:r>
        <w:separator/>
      </w:r>
    </w:p>
  </w:endnote>
  <w:endnote w:type="continuationSeparator" w:id="0">
    <w:p w14:paraId="77436B45" w14:textId="77777777" w:rsidR="00024753" w:rsidRDefault="00024753" w:rsidP="00F2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2704" w14:textId="77777777" w:rsidR="00E553FE" w:rsidRDefault="00E553FE">
    <w:pPr>
      <w:pStyle w:val="aa"/>
      <w:jc w:val="center"/>
      <w:rPr>
        <w:sz w:val="17"/>
        <w:szCs w:val="17"/>
      </w:rPr>
    </w:pPr>
    <w:r>
      <w:rPr>
        <w:bCs/>
        <w:sz w:val="17"/>
        <w:szCs w:val="17"/>
      </w:rPr>
      <w:fldChar w:fldCharType="begin"/>
    </w:r>
    <w:r>
      <w:rPr>
        <w:bCs/>
        <w:sz w:val="17"/>
        <w:szCs w:val="17"/>
      </w:rPr>
      <w:instrText>PAGE</w:instrText>
    </w:r>
    <w:r>
      <w:rPr>
        <w:bCs/>
        <w:sz w:val="17"/>
        <w:szCs w:val="17"/>
      </w:rPr>
      <w:fldChar w:fldCharType="separate"/>
    </w:r>
    <w:r>
      <w:rPr>
        <w:bCs/>
        <w:sz w:val="17"/>
        <w:szCs w:val="17"/>
      </w:rPr>
      <w:t>63</w:t>
    </w:r>
    <w:r>
      <w:rPr>
        <w:bC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0E3F" w14:textId="77777777" w:rsidR="00024753" w:rsidRDefault="00024753" w:rsidP="00F2152E">
      <w:r>
        <w:separator/>
      </w:r>
    </w:p>
  </w:footnote>
  <w:footnote w:type="continuationSeparator" w:id="0">
    <w:p w14:paraId="6180AE27" w14:textId="77777777" w:rsidR="00024753" w:rsidRDefault="00024753" w:rsidP="00F2152E">
      <w:r>
        <w:continuationSeparator/>
      </w:r>
    </w:p>
  </w:footnote>
  <w:footnote w:id="1">
    <w:p w14:paraId="582892AA" w14:textId="77777777" w:rsidR="00E553FE" w:rsidRDefault="00E553FE" w:rsidP="00E553FE">
      <w:pPr>
        <w:pStyle w:val="a5"/>
        <w:spacing w:line="400" w:lineRule="atLeast"/>
        <w:ind w:firstLineChars="200" w:firstLine="360"/>
        <w:rPr>
          <w:rFonts w:eastAsia="黑体"/>
        </w:rPr>
      </w:pPr>
      <w:r>
        <w:rPr>
          <w:rStyle w:val="a7"/>
        </w:rPr>
        <w:footnoteRef/>
      </w:r>
      <w:r>
        <w:rPr>
          <w:rFonts w:eastAsia="黑体"/>
        </w:rPr>
        <w:t xml:space="preserve"> </w:t>
      </w:r>
      <w:r>
        <w:rPr>
          <w:rFonts w:ascii="宋体" w:eastAsia="黑体" w:hAnsi="宋体"/>
        </w:rPr>
        <w:t>“</w:t>
      </w:r>
      <w:r>
        <w:rPr>
          <w:rFonts w:eastAsia="黑体" w:hint="eastAsia"/>
        </w:rPr>
        <w:t>评标</w:t>
      </w:r>
      <w:r>
        <w:rPr>
          <w:rFonts w:eastAsia="黑体"/>
        </w:rPr>
        <w:t>办法前附表</w:t>
      </w:r>
      <w:r>
        <w:rPr>
          <w:rFonts w:ascii="宋体" w:eastAsia="黑体" w:hAnsi="宋体"/>
        </w:rPr>
        <w:t>”</w:t>
      </w:r>
      <w:r>
        <w:rPr>
          <w:rFonts w:eastAsia="黑体"/>
        </w:rPr>
        <w:t>用于进一步明确正文中的未尽事宜，由招标人根据招标项目具体特点和实际需要编制和填写。</w:t>
      </w:r>
      <w:r>
        <w:rPr>
          <w:rFonts w:eastAsia="黑体" w:hint="eastAsia"/>
        </w:rPr>
        <w:t>评标</w:t>
      </w:r>
      <w:r>
        <w:rPr>
          <w:rFonts w:eastAsia="黑体"/>
        </w:rPr>
        <w:t>办法前附表是对</w:t>
      </w:r>
      <w:r>
        <w:rPr>
          <w:rFonts w:eastAsia="黑体" w:hint="eastAsia"/>
        </w:rPr>
        <w:t>评标</w:t>
      </w:r>
      <w:r>
        <w:rPr>
          <w:rFonts w:eastAsia="黑体"/>
        </w:rPr>
        <w:t>办法正文的修改、补充和细化，应对照</w:t>
      </w:r>
      <w:r>
        <w:rPr>
          <w:rFonts w:eastAsia="黑体" w:hint="eastAsia"/>
        </w:rPr>
        <w:t>评标</w:t>
      </w:r>
      <w:r>
        <w:rPr>
          <w:rFonts w:eastAsia="黑体"/>
        </w:rPr>
        <w:t>办法正文中同一编号的条款一起阅读和理解。</w:t>
      </w:r>
      <w:r>
        <w:rPr>
          <w:rFonts w:eastAsia="黑体"/>
          <w:b/>
        </w:rPr>
        <w:t>如前附表与正文不一致时，以前附表的规定为准。</w:t>
      </w:r>
    </w:p>
  </w:footnote>
  <w:footnote w:id="2">
    <w:p w14:paraId="278F6936" w14:textId="77777777" w:rsidR="00E553FE" w:rsidRDefault="00E553FE" w:rsidP="00E553FE">
      <w:pPr>
        <w:pStyle w:val="a5"/>
      </w:pPr>
      <w:r>
        <w:rPr>
          <w:rStyle w:val="a7"/>
        </w:rPr>
        <w:footnoteRef/>
      </w:r>
      <w:r>
        <w:t xml:space="preserve"> </w:t>
      </w:r>
      <w:r>
        <w:rPr>
          <w:rFonts w:hint="eastAsia"/>
        </w:rPr>
        <w:t>如本项目招标由投标人按照招标人提供的书面工程量清单填写本合同各工程子目的单价、合价和总额价，则评标委员会按照本章第</w:t>
      </w:r>
      <w:r>
        <w:t>3.3.2</w:t>
      </w:r>
      <w:r>
        <w:rPr>
          <w:rFonts w:hint="eastAsia"/>
        </w:rPr>
        <w:t>项和第</w:t>
      </w:r>
      <w:r>
        <w:t>3.3.3</w:t>
      </w:r>
      <w:r>
        <w:rPr>
          <w:rFonts w:hint="eastAsia"/>
        </w:rPr>
        <w:t>项的规定对投标人的投标报价进行修正。如本项目招标由投标人按照招标人提供的工程量固化清单电子文件填写工程量清单，无须按照本章第</w:t>
      </w:r>
      <w:r>
        <w:t>3.3.2</w:t>
      </w:r>
      <w:r>
        <w:rPr>
          <w:rFonts w:hint="eastAsia"/>
        </w:rPr>
        <w:t>项和第</w:t>
      </w:r>
      <w:r>
        <w:t>3.3.3</w:t>
      </w:r>
      <w:r>
        <w:rPr>
          <w:rFonts w:hint="eastAsia"/>
        </w:rPr>
        <w:t>项的规定对投标报价进行修正，第</w:t>
      </w:r>
      <w:r>
        <w:t>3.3.2</w:t>
      </w:r>
      <w:r>
        <w:rPr>
          <w:rFonts w:hint="eastAsia"/>
        </w:rPr>
        <w:t>项至第</w:t>
      </w:r>
      <w:r>
        <w:t>3.3.5</w:t>
      </w:r>
      <w:r>
        <w:rPr>
          <w:rFonts w:hint="eastAsia"/>
        </w:rPr>
        <w:t>项内容不适用。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1435" w14:textId="77777777" w:rsidR="00E553FE" w:rsidRDefault="00E553FE">
    <w:pPr>
      <w:pBdr>
        <w:bottom w:val="single" w:sz="4" w:space="1" w:color="auto"/>
      </w:pBdr>
      <w:topLinePunct/>
      <w:spacing w:line="240" w:lineRule="atLeast"/>
      <w:jc w:val="right"/>
      <w:rPr>
        <w:rStyle w:val="font161"/>
        <w:rFonts w:eastAsia="黑体"/>
        <w:b w:val="0"/>
        <w:kern w:val="10"/>
        <w:sz w:val="18"/>
        <w:szCs w:val="18"/>
      </w:rPr>
    </w:pPr>
    <w:r>
      <w:rPr>
        <w:rStyle w:val="font161"/>
        <w:rFonts w:eastAsia="黑体" w:hint="eastAsia"/>
        <w:b w:val="0"/>
        <w:kern w:val="10"/>
        <w:sz w:val="18"/>
        <w:szCs w:val="18"/>
      </w:rPr>
      <w:t>第三章</w:t>
    </w:r>
    <w:r>
      <w:rPr>
        <w:rStyle w:val="font161"/>
        <w:rFonts w:eastAsia="黑体" w:hint="eastAsia"/>
        <w:b w:val="0"/>
        <w:kern w:val="10"/>
        <w:sz w:val="18"/>
        <w:szCs w:val="18"/>
      </w:rPr>
      <w:t xml:space="preserve">  </w:t>
    </w:r>
    <w:r>
      <w:rPr>
        <w:rStyle w:val="font161"/>
        <w:rFonts w:eastAsia="黑体" w:hint="eastAsia"/>
        <w:b w:val="0"/>
        <w:kern w:val="10"/>
        <w:sz w:val="18"/>
        <w:szCs w:val="18"/>
      </w:rPr>
      <w:t>评标办法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520" w14:textId="77777777" w:rsidR="00FD1681" w:rsidRPr="00F34188" w:rsidRDefault="00FD1681" w:rsidP="004F0DA3">
    <w:pPr>
      <w:pBdr>
        <w:bottom w:val="single" w:sz="4" w:space="1" w:color="auto"/>
      </w:pBdr>
      <w:topLinePunct/>
      <w:spacing w:line="240" w:lineRule="atLeast"/>
      <w:jc w:val="right"/>
      <w:rPr>
        <w:rStyle w:val="font161"/>
        <w:rFonts w:eastAsia="黑体"/>
        <w:b w:val="0"/>
        <w:kern w:val="10"/>
        <w:szCs w:val="18"/>
      </w:rPr>
    </w:pPr>
    <w:r w:rsidRPr="00F34188">
      <w:rPr>
        <w:rStyle w:val="font161"/>
        <w:rFonts w:eastAsia="黑体" w:hint="eastAsia"/>
        <w:kern w:val="10"/>
        <w:szCs w:val="18"/>
      </w:rPr>
      <w:t>第三章</w:t>
    </w:r>
    <w:r w:rsidRPr="00F34188">
      <w:rPr>
        <w:rStyle w:val="font161"/>
        <w:rFonts w:eastAsia="黑体" w:hint="eastAsia"/>
        <w:kern w:val="10"/>
        <w:szCs w:val="18"/>
      </w:rPr>
      <w:t xml:space="preserve">  </w:t>
    </w:r>
    <w:r w:rsidRPr="00F34188">
      <w:rPr>
        <w:rStyle w:val="font161"/>
        <w:rFonts w:eastAsia="黑体" w:hint="eastAsia"/>
        <w:kern w:val="10"/>
        <w:szCs w:val="18"/>
      </w:rPr>
      <w:t>评标办法</w:t>
    </w:r>
  </w:p>
  <w:p w14:paraId="2FC8EED9" w14:textId="77777777" w:rsidR="002978A4" w:rsidRDefault="002978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2A57"/>
    <w:multiLevelType w:val="singleLevel"/>
    <w:tmpl w:val="104C2A57"/>
    <w:lvl w:ilvl="0">
      <w:start w:val="1"/>
      <w:numFmt w:val="decimal"/>
      <w:suff w:val="nothing"/>
      <w:lvlText w:val="%1、"/>
      <w:lvlJc w:val="left"/>
    </w:lvl>
  </w:abstractNum>
  <w:abstractNum w:abstractNumId="1" w15:restartNumberingAfterBreak="0">
    <w:nsid w:val="12AD34A9"/>
    <w:multiLevelType w:val="hybridMultilevel"/>
    <w:tmpl w:val="B5DE9A34"/>
    <w:lvl w:ilvl="0" w:tplc="3B1AA448">
      <w:start w:val="1"/>
      <w:numFmt w:val="decimal"/>
      <w:lvlText w:val="（%1）"/>
      <w:lvlJc w:val="left"/>
      <w:pPr>
        <w:tabs>
          <w:tab w:val="num" w:pos="0"/>
        </w:tabs>
        <w:ind w:left="865" w:hanging="865"/>
      </w:pPr>
      <w:rPr>
        <w:rFonts w:cs="Times New Roman" w:hint="default"/>
        <w:lang w:val="en-US"/>
      </w:rPr>
    </w:lvl>
    <w:lvl w:ilvl="1" w:tplc="04090019">
      <w:start w:val="1"/>
      <w:numFmt w:val="lowerLetter"/>
      <w:lvlText w:val="%2)"/>
      <w:lvlJc w:val="left"/>
      <w:pPr>
        <w:tabs>
          <w:tab w:val="num" w:pos="1848"/>
        </w:tabs>
        <w:ind w:left="1848" w:hanging="420"/>
      </w:pPr>
    </w:lvl>
    <w:lvl w:ilvl="2" w:tplc="25E2CCE6">
      <w:start w:val="1"/>
      <w:numFmt w:val="decimalEnclosedCircle"/>
      <w:lvlText w:val="%3"/>
      <w:lvlJc w:val="left"/>
      <w:pPr>
        <w:ind w:left="2208" w:hanging="360"/>
      </w:pPr>
      <w:rPr>
        <w:rFonts w:hint="default"/>
      </w:rPr>
    </w:lvl>
    <w:lvl w:ilvl="3" w:tplc="0409000F" w:tentative="1">
      <w:start w:val="1"/>
      <w:numFmt w:val="decimal"/>
      <w:lvlText w:val="%4."/>
      <w:lvlJc w:val="left"/>
      <w:pPr>
        <w:tabs>
          <w:tab w:val="num" w:pos="2688"/>
        </w:tabs>
        <w:ind w:left="2688" w:hanging="420"/>
      </w:pPr>
    </w:lvl>
    <w:lvl w:ilvl="4" w:tplc="04090019" w:tentative="1">
      <w:start w:val="1"/>
      <w:numFmt w:val="lowerLetter"/>
      <w:lvlText w:val="%5)"/>
      <w:lvlJc w:val="left"/>
      <w:pPr>
        <w:tabs>
          <w:tab w:val="num" w:pos="3108"/>
        </w:tabs>
        <w:ind w:left="3108" w:hanging="420"/>
      </w:pPr>
    </w:lvl>
    <w:lvl w:ilvl="5" w:tplc="0409001B" w:tentative="1">
      <w:start w:val="1"/>
      <w:numFmt w:val="lowerRoman"/>
      <w:lvlText w:val="%6."/>
      <w:lvlJc w:val="right"/>
      <w:pPr>
        <w:tabs>
          <w:tab w:val="num" w:pos="3528"/>
        </w:tabs>
        <w:ind w:left="3528" w:hanging="420"/>
      </w:pPr>
    </w:lvl>
    <w:lvl w:ilvl="6" w:tplc="0409000F" w:tentative="1">
      <w:start w:val="1"/>
      <w:numFmt w:val="decimal"/>
      <w:lvlText w:val="%7."/>
      <w:lvlJc w:val="left"/>
      <w:pPr>
        <w:tabs>
          <w:tab w:val="num" w:pos="3948"/>
        </w:tabs>
        <w:ind w:left="3948" w:hanging="420"/>
      </w:pPr>
    </w:lvl>
    <w:lvl w:ilvl="7" w:tplc="04090019" w:tentative="1">
      <w:start w:val="1"/>
      <w:numFmt w:val="lowerLetter"/>
      <w:lvlText w:val="%8)"/>
      <w:lvlJc w:val="left"/>
      <w:pPr>
        <w:tabs>
          <w:tab w:val="num" w:pos="4368"/>
        </w:tabs>
        <w:ind w:left="4368" w:hanging="420"/>
      </w:pPr>
    </w:lvl>
    <w:lvl w:ilvl="8" w:tplc="0409001B" w:tentative="1">
      <w:start w:val="1"/>
      <w:numFmt w:val="lowerRoman"/>
      <w:lvlText w:val="%9."/>
      <w:lvlJc w:val="right"/>
      <w:pPr>
        <w:tabs>
          <w:tab w:val="num" w:pos="4788"/>
        </w:tabs>
        <w:ind w:left="4788" w:hanging="420"/>
      </w:pPr>
    </w:lvl>
  </w:abstractNum>
  <w:abstractNum w:abstractNumId="2" w15:restartNumberingAfterBreak="0">
    <w:nsid w:val="1B007E57"/>
    <w:multiLevelType w:val="hybridMultilevel"/>
    <w:tmpl w:val="085C0558"/>
    <w:lvl w:ilvl="0" w:tplc="3B1AA448">
      <w:start w:val="1"/>
      <w:numFmt w:val="decimal"/>
      <w:lvlText w:val="（%1）"/>
      <w:lvlJc w:val="left"/>
      <w:pPr>
        <w:tabs>
          <w:tab w:val="num" w:pos="0"/>
        </w:tabs>
        <w:ind w:left="865" w:hanging="865"/>
      </w:pPr>
      <w:rPr>
        <w:rFonts w:cs="Times New Roman" w:hint="default"/>
        <w:lang w:val="en-US"/>
      </w:rPr>
    </w:lvl>
    <w:lvl w:ilvl="1" w:tplc="04090019">
      <w:start w:val="1"/>
      <w:numFmt w:val="lowerLetter"/>
      <w:lvlText w:val="%2)"/>
      <w:lvlJc w:val="left"/>
      <w:pPr>
        <w:tabs>
          <w:tab w:val="num" w:pos="1848"/>
        </w:tabs>
        <w:ind w:left="1848" w:hanging="420"/>
      </w:pPr>
    </w:lvl>
    <w:lvl w:ilvl="2" w:tplc="0409001B" w:tentative="1">
      <w:start w:val="1"/>
      <w:numFmt w:val="lowerRoman"/>
      <w:lvlText w:val="%3."/>
      <w:lvlJc w:val="right"/>
      <w:pPr>
        <w:tabs>
          <w:tab w:val="num" w:pos="2268"/>
        </w:tabs>
        <w:ind w:left="2268" w:hanging="420"/>
      </w:pPr>
    </w:lvl>
    <w:lvl w:ilvl="3" w:tplc="0409000F" w:tentative="1">
      <w:start w:val="1"/>
      <w:numFmt w:val="decimal"/>
      <w:lvlText w:val="%4."/>
      <w:lvlJc w:val="left"/>
      <w:pPr>
        <w:tabs>
          <w:tab w:val="num" w:pos="2688"/>
        </w:tabs>
        <w:ind w:left="2688" w:hanging="420"/>
      </w:pPr>
    </w:lvl>
    <w:lvl w:ilvl="4" w:tplc="04090019" w:tentative="1">
      <w:start w:val="1"/>
      <w:numFmt w:val="lowerLetter"/>
      <w:lvlText w:val="%5)"/>
      <w:lvlJc w:val="left"/>
      <w:pPr>
        <w:tabs>
          <w:tab w:val="num" w:pos="3108"/>
        </w:tabs>
        <w:ind w:left="3108" w:hanging="420"/>
      </w:pPr>
    </w:lvl>
    <w:lvl w:ilvl="5" w:tplc="0409001B" w:tentative="1">
      <w:start w:val="1"/>
      <w:numFmt w:val="lowerRoman"/>
      <w:lvlText w:val="%6."/>
      <w:lvlJc w:val="right"/>
      <w:pPr>
        <w:tabs>
          <w:tab w:val="num" w:pos="3528"/>
        </w:tabs>
        <w:ind w:left="3528" w:hanging="420"/>
      </w:pPr>
    </w:lvl>
    <w:lvl w:ilvl="6" w:tplc="0409000F" w:tentative="1">
      <w:start w:val="1"/>
      <w:numFmt w:val="decimal"/>
      <w:lvlText w:val="%7."/>
      <w:lvlJc w:val="left"/>
      <w:pPr>
        <w:tabs>
          <w:tab w:val="num" w:pos="3948"/>
        </w:tabs>
        <w:ind w:left="3948" w:hanging="420"/>
      </w:pPr>
    </w:lvl>
    <w:lvl w:ilvl="7" w:tplc="04090019" w:tentative="1">
      <w:start w:val="1"/>
      <w:numFmt w:val="lowerLetter"/>
      <w:lvlText w:val="%8)"/>
      <w:lvlJc w:val="left"/>
      <w:pPr>
        <w:tabs>
          <w:tab w:val="num" w:pos="4368"/>
        </w:tabs>
        <w:ind w:left="4368" w:hanging="420"/>
      </w:pPr>
    </w:lvl>
    <w:lvl w:ilvl="8" w:tplc="0409001B" w:tentative="1">
      <w:start w:val="1"/>
      <w:numFmt w:val="lowerRoman"/>
      <w:lvlText w:val="%9."/>
      <w:lvlJc w:val="right"/>
      <w:pPr>
        <w:tabs>
          <w:tab w:val="num" w:pos="4788"/>
        </w:tabs>
        <w:ind w:left="4788" w:hanging="420"/>
      </w:pPr>
    </w:lvl>
  </w:abstractNum>
  <w:abstractNum w:abstractNumId="3" w15:restartNumberingAfterBreak="0">
    <w:nsid w:val="7A9152AE"/>
    <w:multiLevelType w:val="hybridMultilevel"/>
    <w:tmpl w:val="085C0558"/>
    <w:lvl w:ilvl="0" w:tplc="3B1AA448">
      <w:start w:val="1"/>
      <w:numFmt w:val="decimal"/>
      <w:lvlText w:val="（%1）"/>
      <w:lvlJc w:val="left"/>
      <w:pPr>
        <w:tabs>
          <w:tab w:val="num" w:pos="0"/>
        </w:tabs>
        <w:ind w:left="865" w:hanging="865"/>
      </w:pPr>
      <w:rPr>
        <w:rFonts w:cs="Times New Roman" w:hint="default"/>
        <w:lang w:val="en-US"/>
      </w:rPr>
    </w:lvl>
    <w:lvl w:ilvl="1" w:tplc="04090019">
      <w:start w:val="1"/>
      <w:numFmt w:val="lowerLetter"/>
      <w:lvlText w:val="%2)"/>
      <w:lvlJc w:val="left"/>
      <w:pPr>
        <w:tabs>
          <w:tab w:val="num" w:pos="1848"/>
        </w:tabs>
        <w:ind w:left="1848" w:hanging="420"/>
      </w:pPr>
    </w:lvl>
    <w:lvl w:ilvl="2" w:tplc="0409001B" w:tentative="1">
      <w:start w:val="1"/>
      <w:numFmt w:val="lowerRoman"/>
      <w:lvlText w:val="%3."/>
      <w:lvlJc w:val="right"/>
      <w:pPr>
        <w:tabs>
          <w:tab w:val="num" w:pos="2268"/>
        </w:tabs>
        <w:ind w:left="2268" w:hanging="420"/>
      </w:pPr>
    </w:lvl>
    <w:lvl w:ilvl="3" w:tplc="0409000F" w:tentative="1">
      <w:start w:val="1"/>
      <w:numFmt w:val="decimal"/>
      <w:lvlText w:val="%4."/>
      <w:lvlJc w:val="left"/>
      <w:pPr>
        <w:tabs>
          <w:tab w:val="num" w:pos="2688"/>
        </w:tabs>
        <w:ind w:left="2688" w:hanging="420"/>
      </w:pPr>
    </w:lvl>
    <w:lvl w:ilvl="4" w:tplc="04090019" w:tentative="1">
      <w:start w:val="1"/>
      <w:numFmt w:val="lowerLetter"/>
      <w:lvlText w:val="%5)"/>
      <w:lvlJc w:val="left"/>
      <w:pPr>
        <w:tabs>
          <w:tab w:val="num" w:pos="3108"/>
        </w:tabs>
        <w:ind w:left="3108" w:hanging="420"/>
      </w:pPr>
    </w:lvl>
    <w:lvl w:ilvl="5" w:tplc="0409001B" w:tentative="1">
      <w:start w:val="1"/>
      <w:numFmt w:val="lowerRoman"/>
      <w:lvlText w:val="%6."/>
      <w:lvlJc w:val="right"/>
      <w:pPr>
        <w:tabs>
          <w:tab w:val="num" w:pos="3528"/>
        </w:tabs>
        <w:ind w:left="3528" w:hanging="420"/>
      </w:pPr>
    </w:lvl>
    <w:lvl w:ilvl="6" w:tplc="0409000F" w:tentative="1">
      <w:start w:val="1"/>
      <w:numFmt w:val="decimal"/>
      <w:lvlText w:val="%7."/>
      <w:lvlJc w:val="left"/>
      <w:pPr>
        <w:tabs>
          <w:tab w:val="num" w:pos="3948"/>
        </w:tabs>
        <w:ind w:left="3948" w:hanging="420"/>
      </w:pPr>
    </w:lvl>
    <w:lvl w:ilvl="7" w:tplc="04090019" w:tentative="1">
      <w:start w:val="1"/>
      <w:numFmt w:val="lowerLetter"/>
      <w:lvlText w:val="%8)"/>
      <w:lvlJc w:val="left"/>
      <w:pPr>
        <w:tabs>
          <w:tab w:val="num" w:pos="4368"/>
        </w:tabs>
        <w:ind w:left="4368" w:hanging="420"/>
      </w:pPr>
    </w:lvl>
    <w:lvl w:ilvl="8" w:tplc="0409001B" w:tentative="1">
      <w:start w:val="1"/>
      <w:numFmt w:val="lowerRoman"/>
      <w:lvlText w:val="%9."/>
      <w:lvlJc w:val="right"/>
      <w:pPr>
        <w:tabs>
          <w:tab w:val="num" w:pos="4788"/>
        </w:tabs>
        <w:ind w:left="4788"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2E"/>
    <w:rsid w:val="00005F61"/>
    <w:rsid w:val="00022FA5"/>
    <w:rsid w:val="00024753"/>
    <w:rsid w:val="000E0F17"/>
    <w:rsid w:val="00140EB3"/>
    <w:rsid w:val="001D4D62"/>
    <w:rsid w:val="001F4EFD"/>
    <w:rsid w:val="002123C9"/>
    <w:rsid w:val="002232B2"/>
    <w:rsid w:val="00293F38"/>
    <w:rsid w:val="002978A4"/>
    <w:rsid w:val="002C703E"/>
    <w:rsid w:val="002E139A"/>
    <w:rsid w:val="002E61B5"/>
    <w:rsid w:val="00344D86"/>
    <w:rsid w:val="00351808"/>
    <w:rsid w:val="00370FEC"/>
    <w:rsid w:val="003C2AE2"/>
    <w:rsid w:val="00410F48"/>
    <w:rsid w:val="0045577A"/>
    <w:rsid w:val="00455AD1"/>
    <w:rsid w:val="00467572"/>
    <w:rsid w:val="00480219"/>
    <w:rsid w:val="004D4D96"/>
    <w:rsid w:val="004E2402"/>
    <w:rsid w:val="0050021E"/>
    <w:rsid w:val="00500E57"/>
    <w:rsid w:val="0055515F"/>
    <w:rsid w:val="005A198B"/>
    <w:rsid w:val="005E0EE2"/>
    <w:rsid w:val="005F49A1"/>
    <w:rsid w:val="00645BAC"/>
    <w:rsid w:val="0066623E"/>
    <w:rsid w:val="006675E2"/>
    <w:rsid w:val="006962EE"/>
    <w:rsid w:val="006B38FE"/>
    <w:rsid w:val="006C603B"/>
    <w:rsid w:val="00740927"/>
    <w:rsid w:val="00766985"/>
    <w:rsid w:val="00767C00"/>
    <w:rsid w:val="007A61AD"/>
    <w:rsid w:val="007E18A9"/>
    <w:rsid w:val="00816840"/>
    <w:rsid w:val="0082564E"/>
    <w:rsid w:val="00826386"/>
    <w:rsid w:val="0086074B"/>
    <w:rsid w:val="008D17CF"/>
    <w:rsid w:val="00913003"/>
    <w:rsid w:val="00934EED"/>
    <w:rsid w:val="00986D38"/>
    <w:rsid w:val="00991EE3"/>
    <w:rsid w:val="009B308A"/>
    <w:rsid w:val="00A65A61"/>
    <w:rsid w:val="00AA655D"/>
    <w:rsid w:val="00AE1E3C"/>
    <w:rsid w:val="00B71DD2"/>
    <w:rsid w:val="00B92429"/>
    <w:rsid w:val="00BD161A"/>
    <w:rsid w:val="00C37D89"/>
    <w:rsid w:val="00C444AD"/>
    <w:rsid w:val="00C6208A"/>
    <w:rsid w:val="00CF3DA4"/>
    <w:rsid w:val="00D225CF"/>
    <w:rsid w:val="00D87A10"/>
    <w:rsid w:val="00D91D67"/>
    <w:rsid w:val="00DF284D"/>
    <w:rsid w:val="00E17619"/>
    <w:rsid w:val="00E32779"/>
    <w:rsid w:val="00E553FE"/>
    <w:rsid w:val="00E65ABF"/>
    <w:rsid w:val="00E912AE"/>
    <w:rsid w:val="00EB4399"/>
    <w:rsid w:val="00EC1034"/>
    <w:rsid w:val="00EE4149"/>
    <w:rsid w:val="00EF4B69"/>
    <w:rsid w:val="00EF5EF5"/>
    <w:rsid w:val="00F2152E"/>
    <w:rsid w:val="00F23AC2"/>
    <w:rsid w:val="00F24692"/>
    <w:rsid w:val="00F60BE6"/>
    <w:rsid w:val="00F81994"/>
    <w:rsid w:val="00F96FA1"/>
    <w:rsid w:val="00FC2743"/>
    <w:rsid w:val="00FD1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B8BBE"/>
  <w15:chartTrackingRefBased/>
  <w15:docId w15:val="{5D947AEB-0903-49BA-9833-2C578198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C+F1)"/>
    <w:basedOn w:val="a"/>
    <w:next w:val="a"/>
    <w:link w:val="10"/>
    <w:qFormat/>
    <w:rsid w:val="00F2152E"/>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semiHidden/>
    <w:unhideWhenUsed/>
    <w:qFormat/>
    <w:rsid w:val="00AE1E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D168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F2152E"/>
    <w:pPr>
      <w:widowControl/>
      <w:spacing w:before="100" w:beforeAutospacing="1" w:after="100" w:afterAutospacing="1"/>
      <w:jc w:val="left"/>
    </w:pPr>
    <w:rPr>
      <w:rFonts w:ascii="宋体" w:hAnsi="宋体" w:cs="Arial"/>
      <w:color w:val="0000FF"/>
      <w:kern w:val="0"/>
      <w:sz w:val="24"/>
      <w:szCs w:val="24"/>
    </w:rPr>
  </w:style>
  <w:style w:type="table" w:styleId="a4">
    <w:name w:val="Table Grid"/>
    <w:basedOn w:val="a1"/>
    <w:qFormat/>
    <w:rsid w:val="00F2152E"/>
    <w:pPr>
      <w:widowControl w:val="0"/>
      <w:jc w:val="both"/>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C+F1) 字符"/>
    <w:basedOn w:val="a0"/>
    <w:link w:val="1"/>
    <w:qFormat/>
    <w:rsid w:val="00F2152E"/>
    <w:rPr>
      <w:rFonts w:cs="Times New Roman"/>
      <w:b/>
      <w:bCs/>
      <w:kern w:val="44"/>
      <w:sz w:val="44"/>
      <w:szCs w:val="44"/>
    </w:rPr>
  </w:style>
  <w:style w:type="paragraph" w:styleId="a5">
    <w:name w:val="footnote text"/>
    <w:basedOn w:val="a"/>
    <w:link w:val="a6"/>
    <w:uiPriority w:val="99"/>
    <w:qFormat/>
    <w:rsid w:val="00F2152E"/>
    <w:pPr>
      <w:adjustRightInd w:val="0"/>
      <w:snapToGrid w:val="0"/>
      <w:spacing w:line="420" w:lineRule="atLeast"/>
      <w:ind w:firstLine="454"/>
      <w:jc w:val="left"/>
      <w:textAlignment w:val="baseline"/>
    </w:pPr>
    <w:rPr>
      <w:rFonts w:cs="Times New Roman"/>
      <w:kern w:val="0"/>
      <w:sz w:val="18"/>
      <w:szCs w:val="20"/>
    </w:rPr>
  </w:style>
  <w:style w:type="character" w:customStyle="1" w:styleId="a6">
    <w:name w:val="脚注文本 字符"/>
    <w:basedOn w:val="a0"/>
    <w:link w:val="a5"/>
    <w:uiPriority w:val="99"/>
    <w:qFormat/>
    <w:rsid w:val="00F2152E"/>
    <w:rPr>
      <w:rFonts w:cs="Times New Roman"/>
      <w:kern w:val="0"/>
      <w:sz w:val="18"/>
      <w:szCs w:val="20"/>
    </w:rPr>
  </w:style>
  <w:style w:type="character" w:styleId="a7">
    <w:name w:val="footnote reference"/>
    <w:uiPriority w:val="99"/>
    <w:qFormat/>
    <w:rsid w:val="00F2152E"/>
    <w:rPr>
      <w:vertAlign w:val="superscript"/>
    </w:rPr>
  </w:style>
  <w:style w:type="paragraph" w:styleId="a8">
    <w:name w:val="header"/>
    <w:basedOn w:val="a"/>
    <w:link w:val="a9"/>
    <w:uiPriority w:val="99"/>
    <w:unhideWhenUsed/>
    <w:rsid w:val="00FD168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D1681"/>
    <w:rPr>
      <w:sz w:val="18"/>
      <w:szCs w:val="18"/>
    </w:rPr>
  </w:style>
  <w:style w:type="paragraph" w:styleId="aa">
    <w:name w:val="footer"/>
    <w:aliases w:val="123YJ"/>
    <w:basedOn w:val="a"/>
    <w:link w:val="ab"/>
    <w:uiPriority w:val="99"/>
    <w:unhideWhenUsed/>
    <w:qFormat/>
    <w:rsid w:val="00FD1681"/>
    <w:pPr>
      <w:tabs>
        <w:tab w:val="center" w:pos="4153"/>
        <w:tab w:val="right" w:pos="8306"/>
      </w:tabs>
      <w:snapToGrid w:val="0"/>
      <w:jc w:val="left"/>
    </w:pPr>
    <w:rPr>
      <w:sz w:val="18"/>
      <w:szCs w:val="18"/>
    </w:rPr>
  </w:style>
  <w:style w:type="character" w:customStyle="1" w:styleId="ab">
    <w:name w:val="页脚 字符"/>
    <w:aliases w:val="123YJ 字符1"/>
    <w:basedOn w:val="a0"/>
    <w:link w:val="aa"/>
    <w:uiPriority w:val="99"/>
    <w:rsid w:val="00FD1681"/>
    <w:rPr>
      <w:sz w:val="18"/>
      <w:szCs w:val="18"/>
    </w:rPr>
  </w:style>
  <w:style w:type="character" w:customStyle="1" w:styleId="font161">
    <w:name w:val="font161"/>
    <w:uiPriority w:val="99"/>
    <w:qFormat/>
    <w:rsid w:val="00FD1681"/>
    <w:rPr>
      <w:b/>
      <w:bCs/>
      <w:sz w:val="32"/>
      <w:szCs w:val="32"/>
    </w:rPr>
  </w:style>
  <w:style w:type="character" w:customStyle="1" w:styleId="21">
    <w:name w:val="脚注文本 字符2"/>
    <w:uiPriority w:val="99"/>
    <w:qFormat/>
    <w:rsid w:val="00FD1681"/>
    <w:rPr>
      <w:sz w:val="18"/>
    </w:rPr>
  </w:style>
  <w:style w:type="character" w:customStyle="1" w:styleId="11">
    <w:name w:val="页脚 字符1"/>
    <w:aliases w:val="123YJ 字符"/>
    <w:uiPriority w:val="99"/>
    <w:qFormat/>
    <w:rsid w:val="00FD1681"/>
    <w:rPr>
      <w:kern w:val="2"/>
      <w:sz w:val="18"/>
      <w:szCs w:val="18"/>
    </w:rPr>
  </w:style>
  <w:style w:type="paragraph" w:customStyle="1" w:styleId="378020">
    <w:name w:val="样式 标题 3 + (中文) 黑体 小四 非加粗 段前: 7.8 磅 段后: 0 磅 行距: 固定值 20 磅"/>
    <w:basedOn w:val="3"/>
    <w:uiPriority w:val="99"/>
    <w:rsid w:val="00FD1681"/>
    <w:pPr>
      <w:spacing w:before="0" w:after="0" w:line="400" w:lineRule="exact"/>
    </w:pPr>
    <w:rPr>
      <w:rFonts w:eastAsia="黑体" w:cs="宋体"/>
      <w:b w:val="0"/>
      <w:bCs w:val="0"/>
      <w:sz w:val="24"/>
      <w:szCs w:val="20"/>
      <w:lang w:val="x-none" w:eastAsia="x-none"/>
    </w:rPr>
  </w:style>
  <w:style w:type="character" w:customStyle="1" w:styleId="30">
    <w:name w:val="标题 3 字符"/>
    <w:basedOn w:val="a0"/>
    <w:link w:val="3"/>
    <w:uiPriority w:val="9"/>
    <w:semiHidden/>
    <w:rsid w:val="00FD1681"/>
    <w:rPr>
      <w:b/>
      <w:bCs/>
      <w:sz w:val="32"/>
      <w:szCs w:val="32"/>
    </w:rPr>
  </w:style>
  <w:style w:type="paragraph" w:styleId="ac">
    <w:name w:val="Body Text"/>
    <w:basedOn w:val="a"/>
    <w:link w:val="ad"/>
    <w:uiPriority w:val="99"/>
    <w:qFormat/>
    <w:rsid w:val="00E65ABF"/>
    <w:pPr>
      <w:spacing w:after="120"/>
    </w:pPr>
    <w:rPr>
      <w:rFonts w:cs="Times New Roman"/>
      <w:szCs w:val="24"/>
    </w:rPr>
  </w:style>
  <w:style w:type="character" w:customStyle="1" w:styleId="ad">
    <w:name w:val="正文文本 字符"/>
    <w:basedOn w:val="a0"/>
    <w:link w:val="ac"/>
    <w:qFormat/>
    <w:rsid w:val="00E65ABF"/>
    <w:rPr>
      <w:rFonts w:cs="Times New Roman"/>
      <w:szCs w:val="24"/>
    </w:rPr>
  </w:style>
  <w:style w:type="character" w:customStyle="1" w:styleId="12">
    <w:name w:val="正文文本 字符1"/>
    <w:qFormat/>
    <w:rsid w:val="00740927"/>
    <w:rPr>
      <w:kern w:val="2"/>
      <w:sz w:val="21"/>
      <w:szCs w:val="24"/>
    </w:rPr>
  </w:style>
  <w:style w:type="character" w:customStyle="1" w:styleId="font11">
    <w:name w:val="font11"/>
    <w:basedOn w:val="a0"/>
    <w:rsid w:val="008D17CF"/>
    <w:rPr>
      <w:rFonts w:ascii="Times New Roman" w:hAnsi="Times New Roman" w:cs="Times New Roman" w:hint="default"/>
      <w:color w:val="000000"/>
      <w:sz w:val="21"/>
      <w:szCs w:val="21"/>
      <w:u w:val="none"/>
    </w:rPr>
  </w:style>
  <w:style w:type="character" w:customStyle="1" w:styleId="font01">
    <w:name w:val="font01"/>
    <w:basedOn w:val="a0"/>
    <w:rsid w:val="008D17CF"/>
    <w:rPr>
      <w:rFonts w:ascii="宋体" w:eastAsia="宋体" w:hAnsi="宋体" w:cs="宋体" w:hint="eastAsia"/>
      <w:color w:val="000000"/>
      <w:sz w:val="21"/>
      <w:szCs w:val="21"/>
      <w:u w:val="none"/>
    </w:rPr>
  </w:style>
  <w:style w:type="character" w:customStyle="1" w:styleId="20">
    <w:name w:val="标题 2 字符"/>
    <w:basedOn w:val="a0"/>
    <w:link w:val="2"/>
    <w:uiPriority w:val="9"/>
    <w:semiHidden/>
    <w:rsid w:val="00AE1E3C"/>
    <w:rPr>
      <w:rFonts w:asciiTheme="majorHAnsi" w:eastAsiaTheme="majorEastAsia" w:hAnsiTheme="majorHAnsi" w:cstheme="majorBidi"/>
      <w:b/>
      <w:bCs/>
      <w:sz w:val="32"/>
      <w:szCs w:val="32"/>
    </w:rPr>
  </w:style>
  <w:style w:type="character" w:customStyle="1" w:styleId="DefaultChar">
    <w:name w:val="Default Char"/>
    <w:link w:val="Default"/>
    <w:uiPriority w:val="99"/>
    <w:rsid w:val="00AE1E3C"/>
    <w:rPr>
      <w:rFonts w:ascii="宋体"/>
      <w:color w:val="000000"/>
      <w:sz w:val="24"/>
      <w:szCs w:val="24"/>
    </w:rPr>
  </w:style>
  <w:style w:type="paragraph" w:customStyle="1" w:styleId="Default">
    <w:name w:val="Default"/>
    <w:link w:val="DefaultChar"/>
    <w:qFormat/>
    <w:rsid w:val="00AE1E3C"/>
    <w:pPr>
      <w:widowControl w:val="0"/>
      <w:autoSpaceDE w:val="0"/>
      <w:autoSpaceDN w:val="0"/>
      <w:adjustRightInd w:val="0"/>
    </w:pPr>
    <w:rPr>
      <w:rFonts w:ascii="宋体"/>
      <w:color w:val="000000"/>
      <w:sz w:val="24"/>
      <w:szCs w:val="24"/>
    </w:rPr>
  </w:style>
  <w:style w:type="character" w:customStyle="1" w:styleId="31">
    <w:name w:val="脚注文本 字符3"/>
    <w:uiPriority w:val="99"/>
    <w:rsid w:val="00E553F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15</Pages>
  <Words>1841</Words>
  <Characters>10499</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作者</dc:creator>
  <cp:keywords/>
  <dc:description/>
  <cp:lastModifiedBy>李晓雨</cp:lastModifiedBy>
  <cp:revision>51</cp:revision>
  <dcterms:created xsi:type="dcterms:W3CDTF">2020-06-18T15:11:00Z</dcterms:created>
  <dcterms:modified xsi:type="dcterms:W3CDTF">2021-11-29T08:50:00Z</dcterms:modified>
</cp:coreProperties>
</file>