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9786" w14:textId="16CDE56A" w:rsidR="00C45A9C" w:rsidRPr="0000078F" w:rsidRDefault="0009208D" w:rsidP="00767C00">
      <w:pPr>
        <w:pStyle w:val="a3"/>
        <w:spacing w:before="0" w:beforeAutospacing="0" w:after="0" w:afterAutospacing="0" w:line="460" w:lineRule="exact"/>
        <w:jc w:val="center"/>
        <w:rPr>
          <w:rFonts w:cs="Times New Roman"/>
          <w:color w:val="auto"/>
          <w:sz w:val="28"/>
        </w:rPr>
      </w:pPr>
      <w:r w:rsidRPr="0000078F">
        <w:rPr>
          <w:rFonts w:cs="Times New Roman" w:hint="eastAsia"/>
          <w:color w:val="auto"/>
          <w:sz w:val="28"/>
        </w:rPr>
        <w:t>沁水至临汾高速公路浮山至临汾段施工</w:t>
      </w:r>
      <w:r w:rsidR="00B84BE6" w:rsidRPr="0000078F">
        <w:rPr>
          <w:rFonts w:cs="Times New Roman" w:hint="eastAsia"/>
          <w:color w:val="auto"/>
          <w:sz w:val="28"/>
        </w:rPr>
        <w:t>监理</w:t>
      </w:r>
      <w:r w:rsidR="000968F9" w:rsidRPr="0000078F">
        <w:rPr>
          <w:rFonts w:cs="Times New Roman" w:hint="eastAsia"/>
          <w:color w:val="auto"/>
          <w:sz w:val="28"/>
        </w:rPr>
        <w:t>招标</w:t>
      </w:r>
    </w:p>
    <w:p w14:paraId="3F524EC4" w14:textId="17AB2678" w:rsidR="00F2152E" w:rsidRPr="0000078F" w:rsidRDefault="00F2152E" w:rsidP="00767C00">
      <w:pPr>
        <w:pStyle w:val="a3"/>
        <w:spacing w:before="0" w:beforeAutospacing="0" w:after="0" w:afterAutospacing="0" w:line="460" w:lineRule="exact"/>
        <w:jc w:val="center"/>
        <w:rPr>
          <w:rFonts w:cs="Times New Roman"/>
          <w:color w:val="auto"/>
          <w:sz w:val="28"/>
        </w:rPr>
      </w:pPr>
      <w:r w:rsidRPr="0000078F">
        <w:rPr>
          <w:rFonts w:cs="Times New Roman"/>
          <w:color w:val="auto"/>
          <w:sz w:val="28"/>
        </w:rPr>
        <w:t>关键内容公开</w:t>
      </w:r>
    </w:p>
    <w:p w14:paraId="2729A453" w14:textId="388409ED" w:rsidR="00F2152E" w:rsidRPr="0000078F" w:rsidRDefault="00F2152E" w:rsidP="00767C00">
      <w:pPr>
        <w:pStyle w:val="a3"/>
        <w:spacing w:before="0" w:beforeAutospacing="0" w:after="0" w:afterAutospacing="0" w:line="460" w:lineRule="exact"/>
        <w:outlineLvl w:val="0"/>
        <w:rPr>
          <w:rFonts w:cs="Times New Roman"/>
          <w:color w:val="auto"/>
          <w:sz w:val="28"/>
        </w:rPr>
      </w:pPr>
      <w:r w:rsidRPr="0000078F">
        <w:rPr>
          <w:rFonts w:cs="Times New Roman"/>
          <w:color w:val="auto"/>
          <w:sz w:val="28"/>
        </w:rPr>
        <w:t>一、项目概况</w:t>
      </w:r>
    </w:p>
    <w:p w14:paraId="20B3F48C" w14:textId="77777777" w:rsidR="00AE1E3C" w:rsidRPr="0000078F" w:rsidRDefault="00AE1E3C" w:rsidP="0009208D">
      <w:pPr>
        <w:pStyle w:val="a3"/>
        <w:adjustRightInd w:val="0"/>
        <w:snapToGrid w:val="0"/>
        <w:spacing w:before="0" w:beforeAutospacing="0" w:after="0" w:afterAutospacing="0" w:line="460" w:lineRule="exact"/>
        <w:ind w:firstLineChars="200" w:firstLine="480"/>
        <w:rPr>
          <w:rFonts w:cs="Times New Roman"/>
          <w:color w:val="auto"/>
          <w:szCs w:val="21"/>
        </w:rPr>
      </w:pPr>
      <w:bookmarkStart w:id="0" w:name="_Hlk33653425"/>
      <w:r w:rsidRPr="0000078F">
        <w:rPr>
          <w:rFonts w:cs="Times New Roman" w:hint="eastAsia"/>
          <w:color w:val="auto"/>
          <w:szCs w:val="21"/>
        </w:rPr>
        <w:t>1</w:t>
      </w:r>
      <w:r w:rsidRPr="0000078F">
        <w:rPr>
          <w:rFonts w:cs="Times New Roman"/>
          <w:color w:val="auto"/>
          <w:szCs w:val="21"/>
        </w:rPr>
        <w:t>.1</w:t>
      </w:r>
      <w:r w:rsidR="00EB4399" w:rsidRPr="0000078F">
        <w:rPr>
          <w:rFonts w:cs="Times New Roman"/>
          <w:color w:val="auto"/>
          <w:szCs w:val="21"/>
        </w:rPr>
        <w:t>项目规模：</w:t>
      </w:r>
    </w:p>
    <w:p w14:paraId="5FEC1FE4" w14:textId="77777777" w:rsidR="0009208D" w:rsidRPr="0000078F" w:rsidRDefault="0009208D" w:rsidP="0009208D">
      <w:pPr>
        <w:pStyle w:val="a3"/>
        <w:adjustRightInd w:val="0"/>
        <w:snapToGrid w:val="0"/>
        <w:spacing w:before="0" w:beforeAutospacing="0" w:after="0" w:afterAutospacing="0" w:line="460" w:lineRule="exact"/>
        <w:ind w:firstLineChars="200" w:firstLine="480"/>
        <w:rPr>
          <w:rFonts w:cs="Times New Roman"/>
          <w:color w:val="auto"/>
          <w:szCs w:val="21"/>
        </w:rPr>
      </w:pPr>
      <w:r w:rsidRPr="0000078F">
        <w:rPr>
          <w:rFonts w:cs="Times New Roman" w:hint="eastAsia"/>
          <w:color w:val="auto"/>
          <w:szCs w:val="21"/>
        </w:rPr>
        <w:t>沁水至临汾高速公路浮山至临汾段是《山西省省道网规划》( 2021--2035年)“4纵15横33联”高速公路中12横的重要组成部分。该项目的建设对完善我省高速公路交通网络，促进临汾市及浮山</w:t>
      </w:r>
      <w:proofErr w:type="gramStart"/>
      <w:r w:rsidRPr="0000078F">
        <w:rPr>
          <w:rFonts w:cs="Times New Roman" w:hint="eastAsia"/>
          <w:color w:val="auto"/>
          <w:szCs w:val="21"/>
        </w:rPr>
        <w:t>县区域</w:t>
      </w:r>
      <w:proofErr w:type="gramEnd"/>
      <w:r w:rsidRPr="0000078F">
        <w:rPr>
          <w:rFonts w:cs="Times New Roman" w:hint="eastAsia"/>
          <w:color w:val="auto"/>
          <w:szCs w:val="21"/>
        </w:rPr>
        <w:t>经济社会快速发展具有重要意义。</w:t>
      </w:r>
    </w:p>
    <w:p w14:paraId="009055C2" w14:textId="77777777" w:rsidR="0009208D" w:rsidRPr="0000078F" w:rsidRDefault="0009208D" w:rsidP="0009208D">
      <w:pPr>
        <w:pStyle w:val="a3"/>
        <w:adjustRightInd w:val="0"/>
        <w:snapToGrid w:val="0"/>
        <w:spacing w:before="0" w:beforeAutospacing="0" w:after="0" w:afterAutospacing="0" w:line="460" w:lineRule="exact"/>
        <w:ind w:firstLineChars="200" w:firstLine="480"/>
        <w:rPr>
          <w:rFonts w:cs="Times New Roman"/>
          <w:color w:val="auto"/>
          <w:szCs w:val="21"/>
        </w:rPr>
      </w:pPr>
      <w:r w:rsidRPr="0000078F">
        <w:rPr>
          <w:rFonts w:cs="Times New Roman" w:hint="eastAsia"/>
          <w:color w:val="auto"/>
          <w:szCs w:val="21"/>
        </w:rPr>
        <w:t>路线起点位于浮山县天坛镇东鲁村南，与待建的沁水至临汾高速公路沁水至浮山段相接，设浮山北互通与国道241及浮山县相连。路线总体由东南向西北布设，在</w:t>
      </w:r>
      <w:proofErr w:type="gramStart"/>
      <w:r w:rsidRPr="0000078F">
        <w:rPr>
          <w:rFonts w:cs="Times New Roman" w:hint="eastAsia"/>
          <w:color w:val="auto"/>
          <w:szCs w:val="21"/>
        </w:rPr>
        <w:t>张庄镇辛城</w:t>
      </w:r>
      <w:proofErr w:type="gramEnd"/>
      <w:r w:rsidRPr="0000078F">
        <w:rPr>
          <w:rFonts w:cs="Times New Roman" w:hint="eastAsia"/>
          <w:color w:val="auto"/>
          <w:szCs w:val="21"/>
        </w:rPr>
        <w:t>村东与省道S361及西气东输管线交叉，过南韩村进入尧都区，经兰里村南、王家村南、靳村北，到达本项目终点尧都区县底镇东里村南，与长临高速公路临汾东互通相接。</w:t>
      </w:r>
    </w:p>
    <w:p w14:paraId="3C36A47B" w14:textId="77777777" w:rsidR="0009208D" w:rsidRPr="0000078F" w:rsidRDefault="0009208D" w:rsidP="00B84BE6">
      <w:pPr>
        <w:pStyle w:val="a3"/>
        <w:adjustRightInd w:val="0"/>
        <w:snapToGrid w:val="0"/>
        <w:spacing w:before="0" w:beforeAutospacing="0" w:after="0" w:afterAutospacing="0" w:line="460" w:lineRule="exact"/>
        <w:ind w:firstLineChars="200" w:firstLine="480"/>
        <w:jc w:val="both"/>
        <w:rPr>
          <w:rFonts w:cs="Times New Roman"/>
          <w:color w:val="auto"/>
          <w:szCs w:val="21"/>
        </w:rPr>
      </w:pPr>
      <w:r w:rsidRPr="0000078F">
        <w:rPr>
          <w:rFonts w:cs="Times New Roman" w:hint="eastAsia"/>
          <w:color w:val="auto"/>
          <w:szCs w:val="21"/>
        </w:rPr>
        <w:t>主线全长18.7km，采用双向四车道高速公路技术标准建设，设计速度100km/h，路基宽度26.0m。浮山连接线1.8km，采用二级公路技术标准建设，设计速度80km/h，路基宽度12.0m。互通式立体交叉2处（其中新建1处，改建1处），收费站1处，路政执法用房1处，设大桥11座（其</w:t>
      </w:r>
      <w:proofErr w:type="gramStart"/>
      <w:r w:rsidRPr="0000078F">
        <w:rPr>
          <w:rFonts w:cs="Times New Roman" w:hint="eastAsia"/>
          <w:color w:val="auto"/>
          <w:szCs w:val="21"/>
        </w:rPr>
        <w:t>中南河</w:t>
      </w:r>
      <w:proofErr w:type="gramEnd"/>
      <w:r w:rsidRPr="0000078F">
        <w:rPr>
          <w:rFonts w:cs="Times New Roman" w:hint="eastAsia"/>
          <w:color w:val="auto"/>
          <w:szCs w:val="21"/>
        </w:rPr>
        <w:t>大桥648米/座、</w:t>
      </w:r>
      <w:proofErr w:type="gramStart"/>
      <w:r w:rsidRPr="0000078F">
        <w:rPr>
          <w:rFonts w:cs="Times New Roman" w:hint="eastAsia"/>
          <w:color w:val="auto"/>
          <w:szCs w:val="21"/>
        </w:rPr>
        <w:t>洰</w:t>
      </w:r>
      <w:proofErr w:type="gramEnd"/>
      <w:r w:rsidRPr="0000078F">
        <w:rPr>
          <w:rFonts w:cs="Times New Roman" w:hint="eastAsia"/>
          <w:color w:val="auto"/>
          <w:szCs w:val="21"/>
        </w:rPr>
        <w:t>河大桥658米/座）。</w:t>
      </w:r>
    </w:p>
    <w:p w14:paraId="55AA93E3" w14:textId="77777777" w:rsidR="0009208D" w:rsidRPr="0000078F" w:rsidRDefault="0009208D" w:rsidP="0009208D">
      <w:pPr>
        <w:pStyle w:val="a3"/>
        <w:adjustRightInd w:val="0"/>
        <w:snapToGrid w:val="0"/>
        <w:spacing w:before="0" w:beforeAutospacing="0" w:after="0" w:afterAutospacing="0" w:line="460" w:lineRule="exact"/>
        <w:ind w:firstLineChars="200" w:firstLine="480"/>
        <w:rPr>
          <w:rFonts w:cs="Times New Roman"/>
          <w:color w:val="auto"/>
          <w:szCs w:val="21"/>
        </w:rPr>
      </w:pPr>
      <w:r w:rsidRPr="0000078F">
        <w:rPr>
          <w:rFonts w:cs="Times New Roman" w:hint="eastAsia"/>
          <w:color w:val="auto"/>
          <w:szCs w:val="21"/>
        </w:rPr>
        <w:t>全线桥涵设计汽车荷载等级采用公路—Ⅰ级，桥梁与路基同宽。其余技术指标按部颁《公路工程技术标准》（JTG B01-2014）有关规定执行。</w:t>
      </w:r>
    </w:p>
    <w:p w14:paraId="41BB1F8D" w14:textId="12F82B87" w:rsidR="00FC2743" w:rsidRPr="0000078F" w:rsidRDefault="00AE1E3C" w:rsidP="0009208D">
      <w:pPr>
        <w:pStyle w:val="a3"/>
        <w:adjustRightInd w:val="0"/>
        <w:snapToGrid w:val="0"/>
        <w:spacing w:before="0" w:beforeAutospacing="0" w:after="0" w:afterAutospacing="0" w:line="460" w:lineRule="exact"/>
        <w:ind w:firstLineChars="200" w:firstLine="480"/>
        <w:rPr>
          <w:rFonts w:cs="Times New Roman"/>
          <w:color w:val="auto"/>
          <w:szCs w:val="21"/>
        </w:rPr>
      </w:pPr>
      <w:r w:rsidRPr="0000078F">
        <w:rPr>
          <w:rFonts w:cs="Times New Roman" w:hint="eastAsia"/>
          <w:color w:val="auto"/>
          <w:szCs w:val="21"/>
        </w:rPr>
        <w:t>1</w:t>
      </w:r>
      <w:r w:rsidRPr="0000078F">
        <w:rPr>
          <w:rFonts w:cs="Times New Roman"/>
          <w:color w:val="auto"/>
          <w:szCs w:val="21"/>
        </w:rPr>
        <w:t>.2</w:t>
      </w:r>
      <w:r w:rsidR="00FC2743" w:rsidRPr="0000078F">
        <w:rPr>
          <w:rFonts w:cs="Times New Roman" w:hint="eastAsia"/>
          <w:color w:val="auto"/>
          <w:szCs w:val="21"/>
        </w:rPr>
        <w:t>招标内容与范围</w:t>
      </w:r>
    </w:p>
    <w:p w14:paraId="68322C40" w14:textId="77777777" w:rsidR="0000078F" w:rsidRPr="0000078F" w:rsidRDefault="0000078F" w:rsidP="0000078F">
      <w:pPr>
        <w:pStyle w:val="a3"/>
        <w:spacing w:before="0" w:beforeAutospacing="0" w:after="0" w:afterAutospacing="0" w:line="460" w:lineRule="exact"/>
        <w:ind w:firstLine="420"/>
        <w:rPr>
          <w:rFonts w:cs="Times New Roman"/>
          <w:color w:val="auto"/>
        </w:rPr>
      </w:pPr>
      <w:bookmarkStart w:id="1" w:name="_Hlk17504409"/>
      <w:r w:rsidRPr="0000078F">
        <w:rPr>
          <w:rFonts w:cs="Times New Roman"/>
          <w:color w:val="auto"/>
        </w:rPr>
        <w:t>本次招标监理范围为主线和连接线范围内的全过程监理工作，本项目施工监理设置为一级监理机构，共划分为1个标段，服务内容和标段划分详见下表：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798"/>
        <w:gridCol w:w="1860"/>
        <w:gridCol w:w="1860"/>
        <w:gridCol w:w="1196"/>
        <w:gridCol w:w="2120"/>
      </w:tblGrid>
      <w:tr w:rsidR="0000078F" w:rsidRPr="0000078F" w14:paraId="677CD837" w14:textId="77777777" w:rsidTr="009F28D8">
        <w:trPr>
          <w:cantSplit/>
          <w:trHeight w:val="1034"/>
          <w:jc w:val="center"/>
        </w:trPr>
        <w:tc>
          <w:tcPr>
            <w:tcW w:w="388" w:type="pct"/>
            <w:vAlign w:val="center"/>
          </w:tcPr>
          <w:p w14:paraId="67D87C4C" w14:textId="77777777" w:rsidR="0000078F" w:rsidRPr="0000078F" w:rsidRDefault="0000078F" w:rsidP="009F28D8">
            <w:pPr>
              <w:jc w:val="center"/>
              <w:rPr>
                <w:rFonts w:ascii="宋体" w:hAnsi="宋体"/>
                <w:b/>
                <w:bCs/>
                <w:szCs w:val="21"/>
              </w:rPr>
            </w:pPr>
            <w:bookmarkStart w:id="2" w:name="_Hlk33653134"/>
            <w:r w:rsidRPr="0000078F">
              <w:rPr>
                <w:rFonts w:ascii="宋体" w:hAnsi="宋体"/>
                <w:b/>
                <w:bCs/>
                <w:szCs w:val="21"/>
              </w:rPr>
              <w:t>标段号</w:t>
            </w:r>
          </w:p>
        </w:tc>
        <w:tc>
          <w:tcPr>
            <w:tcW w:w="470" w:type="pct"/>
            <w:vAlign w:val="center"/>
          </w:tcPr>
          <w:p w14:paraId="772562C5" w14:textId="77777777" w:rsidR="0000078F" w:rsidRPr="0000078F" w:rsidRDefault="0000078F" w:rsidP="009F28D8">
            <w:pPr>
              <w:jc w:val="center"/>
              <w:rPr>
                <w:rFonts w:ascii="宋体" w:hAnsi="宋体"/>
                <w:b/>
                <w:bCs/>
                <w:szCs w:val="21"/>
              </w:rPr>
            </w:pPr>
            <w:r w:rsidRPr="0000078F">
              <w:rPr>
                <w:rFonts w:ascii="宋体" w:hAnsi="宋体"/>
                <w:b/>
                <w:bCs/>
                <w:szCs w:val="21"/>
              </w:rPr>
              <w:t>对应</w:t>
            </w:r>
          </w:p>
          <w:p w14:paraId="704B26BC" w14:textId="77777777" w:rsidR="0000078F" w:rsidRPr="0000078F" w:rsidRDefault="0000078F" w:rsidP="009F28D8">
            <w:pPr>
              <w:jc w:val="center"/>
              <w:rPr>
                <w:rFonts w:ascii="宋体" w:hAnsi="宋体"/>
                <w:b/>
                <w:bCs/>
                <w:szCs w:val="21"/>
              </w:rPr>
            </w:pPr>
            <w:r w:rsidRPr="0000078F">
              <w:rPr>
                <w:rFonts w:ascii="宋体" w:hAnsi="宋体"/>
                <w:b/>
                <w:bCs/>
                <w:szCs w:val="21"/>
              </w:rPr>
              <w:t>施工标段</w:t>
            </w:r>
          </w:p>
        </w:tc>
        <w:tc>
          <w:tcPr>
            <w:tcW w:w="1095" w:type="pct"/>
            <w:vAlign w:val="center"/>
          </w:tcPr>
          <w:p w14:paraId="0E19EE37" w14:textId="77777777" w:rsidR="0000078F" w:rsidRPr="0000078F" w:rsidRDefault="0000078F" w:rsidP="009F28D8">
            <w:pPr>
              <w:jc w:val="center"/>
              <w:rPr>
                <w:rFonts w:ascii="宋体" w:hAnsi="宋体"/>
                <w:b/>
                <w:bCs/>
                <w:szCs w:val="21"/>
              </w:rPr>
            </w:pPr>
            <w:r w:rsidRPr="0000078F">
              <w:rPr>
                <w:rFonts w:ascii="宋体" w:hAnsi="宋体"/>
                <w:b/>
                <w:bCs/>
                <w:szCs w:val="21"/>
              </w:rPr>
              <w:t>工程内容</w:t>
            </w:r>
          </w:p>
        </w:tc>
        <w:tc>
          <w:tcPr>
            <w:tcW w:w="1095" w:type="pct"/>
            <w:vAlign w:val="center"/>
          </w:tcPr>
          <w:p w14:paraId="13D46776" w14:textId="77777777" w:rsidR="0000078F" w:rsidRPr="0000078F" w:rsidRDefault="0000078F" w:rsidP="009F28D8">
            <w:pPr>
              <w:jc w:val="center"/>
              <w:rPr>
                <w:rFonts w:ascii="宋体" w:hAnsi="宋体"/>
                <w:b/>
                <w:bCs/>
                <w:szCs w:val="21"/>
              </w:rPr>
            </w:pPr>
            <w:r w:rsidRPr="0000078F">
              <w:rPr>
                <w:rFonts w:ascii="宋体" w:hAnsi="宋体"/>
                <w:b/>
                <w:bCs/>
                <w:szCs w:val="21"/>
              </w:rPr>
              <w:t>起止桩号</w:t>
            </w:r>
          </w:p>
        </w:tc>
        <w:tc>
          <w:tcPr>
            <w:tcW w:w="704" w:type="pct"/>
            <w:vAlign w:val="center"/>
          </w:tcPr>
          <w:p w14:paraId="5691C52D" w14:textId="77777777" w:rsidR="0000078F" w:rsidRPr="0000078F" w:rsidRDefault="0000078F" w:rsidP="009F28D8">
            <w:pPr>
              <w:jc w:val="center"/>
              <w:rPr>
                <w:rFonts w:ascii="宋体" w:hAnsi="宋体"/>
                <w:b/>
                <w:bCs/>
                <w:szCs w:val="21"/>
              </w:rPr>
            </w:pPr>
            <w:r w:rsidRPr="0000078F">
              <w:rPr>
                <w:rFonts w:ascii="宋体" w:hAnsi="宋体"/>
                <w:b/>
                <w:bCs/>
                <w:szCs w:val="21"/>
              </w:rPr>
              <w:t>标段</w:t>
            </w:r>
          </w:p>
          <w:p w14:paraId="314628BD" w14:textId="77777777" w:rsidR="0000078F" w:rsidRPr="0000078F" w:rsidRDefault="0000078F" w:rsidP="009F28D8">
            <w:pPr>
              <w:jc w:val="center"/>
              <w:rPr>
                <w:rFonts w:ascii="宋体" w:hAnsi="宋体"/>
                <w:b/>
                <w:bCs/>
                <w:szCs w:val="21"/>
              </w:rPr>
            </w:pPr>
            <w:r w:rsidRPr="0000078F">
              <w:rPr>
                <w:rFonts w:ascii="宋体" w:hAnsi="宋体"/>
                <w:b/>
                <w:bCs/>
                <w:szCs w:val="21"/>
              </w:rPr>
              <w:t>长度（km）</w:t>
            </w:r>
          </w:p>
        </w:tc>
        <w:tc>
          <w:tcPr>
            <w:tcW w:w="1248" w:type="pct"/>
            <w:vAlign w:val="center"/>
          </w:tcPr>
          <w:p w14:paraId="6B95A8E2" w14:textId="77777777" w:rsidR="0000078F" w:rsidRPr="0000078F" w:rsidRDefault="0000078F" w:rsidP="009F28D8">
            <w:pPr>
              <w:jc w:val="center"/>
              <w:rPr>
                <w:rFonts w:ascii="宋体" w:hAnsi="宋体"/>
                <w:b/>
                <w:bCs/>
                <w:szCs w:val="21"/>
              </w:rPr>
            </w:pPr>
            <w:r w:rsidRPr="0000078F">
              <w:rPr>
                <w:rFonts w:ascii="宋体" w:hAnsi="宋体"/>
                <w:b/>
                <w:bCs/>
                <w:szCs w:val="21"/>
              </w:rPr>
              <w:t>监理范围</w:t>
            </w:r>
          </w:p>
        </w:tc>
      </w:tr>
      <w:tr w:rsidR="0000078F" w:rsidRPr="0000078F" w14:paraId="62D2E66A" w14:textId="77777777" w:rsidTr="009F28D8">
        <w:trPr>
          <w:cantSplit/>
          <w:trHeight w:val="841"/>
          <w:jc w:val="center"/>
        </w:trPr>
        <w:tc>
          <w:tcPr>
            <w:tcW w:w="388" w:type="pct"/>
            <w:vAlign w:val="center"/>
          </w:tcPr>
          <w:p w14:paraId="3B7FA866" w14:textId="77777777" w:rsidR="0000078F" w:rsidRPr="0000078F" w:rsidRDefault="0000078F" w:rsidP="009F28D8">
            <w:pPr>
              <w:jc w:val="center"/>
              <w:rPr>
                <w:rFonts w:ascii="宋体" w:hAnsi="宋体"/>
                <w:szCs w:val="21"/>
              </w:rPr>
            </w:pPr>
            <w:bookmarkStart w:id="3" w:name="_Hlk71730854"/>
            <w:r w:rsidRPr="0000078F">
              <w:rPr>
                <w:rFonts w:ascii="宋体" w:hAnsi="宋体"/>
                <w:szCs w:val="21"/>
              </w:rPr>
              <w:lastRenderedPageBreak/>
              <w:t>FLJL</w:t>
            </w:r>
          </w:p>
        </w:tc>
        <w:tc>
          <w:tcPr>
            <w:tcW w:w="470" w:type="pct"/>
            <w:vAlign w:val="center"/>
          </w:tcPr>
          <w:p w14:paraId="2B6C128B" w14:textId="77777777" w:rsidR="0000078F" w:rsidRPr="0000078F" w:rsidRDefault="0000078F" w:rsidP="009F28D8">
            <w:pPr>
              <w:jc w:val="center"/>
              <w:rPr>
                <w:rFonts w:ascii="宋体" w:hAnsi="宋体"/>
                <w:szCs w:val="21"/>
              </w:rPr>
            </w:pPr>
            <w:r w:rsidRPr="0000078F">
              <w:rPr>
                <w:rFonts w:ascii="宋体" w:hAnsi="宋体"/>
                <w:szCs w:val="21"/>
              </w:rPr>
              <w:t>FLSG</w:t>
            </w:r>
          </w:p>
        </w:tc>
        <w:tc>
          <w:tcPr>
            <w:tcW w:w="1095" w:type="pct"/>
            <w:vAlign w:val="center"/>
          </w:tcPr>
          <w:p w14:paraId="6C102EE4" w14:textId="77777777" w:rsidR="0000078F" w:rsidRPr="0000078F" w:rsidRDefault="0000078F" w:rsidP="009F28D8">
            <w:pPr>
              <w:jc w:val="left"/>
              <w:rPr>
                <w:rFonts w:ascii="宋体" w:hAnsi="宋体"/>
                <w:kern w:val="0"/>
                <w:szCs w:val="21"/>
                <w:lang w:bidi="ar"/>
              </w:rPr>
            </w:pPr>
            <w:r w:rsidRPr="0000078F">
              <w:rPr>
                <w:rFonts w:ascii="宋体" w:hAnsi="宋体" w:hint="eastAsia"/>
                <w:kern w:val="0"/>
                <w:szCs w:val="21"/>
                <w:lang w:bidi="ar"/>
              </w:rPr>
              <w:t>全线路基、路面、桥梁、交叉、交通工程、机电工程和沿线附属工程、附属设施、临时、环境保护等全部工程</w:t>
            </w:r>
          </w:p>
        </w:tc>
        <w:tc>
          <w:tcPr>
            <w:tcW w:w="1095" w:type="pct"/>
            <w:vAlign w:val="center"/>
          </w:tcPr>
          <w:p w14:paraId="43E3DD36" w14:textId="77777777" w:rsidR="0000078F" w:rsidRPr="0000078F" w:rsidRDefault="0000078F" w:rsidP="009F28D8">
            <w:pPr>
              <w:jc w:val="center"/>
              <w:rPr>
                <w:rFonts w:ascii="宋体" w:hAnsi="宋体"/>
                <w:szCs w:val="21"/>
              </w:rPr>
            </w:pPr>
            <w:r w:rsidRPr="0000078F">
              <w:rPr>
                <w:rFonts w:ascii="宋体" w:hAnsi="宋体"/>
                <w:szCs w:val="21"/>
              </w:rPr>
              <w:t>K0+000-K18+676.126</w:t>
            </w:r>
          </w:p>
        </w:tc>
        <w:tc>
          <w:tcPr>
            <w:tcW w:w="704" w:type="pct"/>
            <w:vAlign w:val="center"/>
          </w:tcPr>
          <w:p w14:paraId="17AA282D" w14:textId="77777777" w:rsidR="0000078F" w:rsidRPr="0000078F" w:rsidRDefault="0000078F" w:rsidP="009F28D8">
            <w:pPr>
              <w:jc w:val="center"/>
              <w:rPr>
                <w:rFonts w:ascii="宋体" w:hAnsi="宋体"/>
                <w:szCs w:val="21"/>
              </w:rPr>
            </w:pPr>
            <w:r w:rsidRPr="0000078F">
              <w:rPr>
                <w:rFonts w:ascii="宋体" w:hAnsi="宋体" w:hint="eastAsia"/>
                <w:szCs w:val="21"/>
              </w:rPr>
              <w:t>1</w:t>
            </w:r>
            <w:r w:rsidRPr="0000078F">
              <w:rPr>
                <w:rFonts w:ascii="宋体" w:hAnsi="宋体"/>
                <w:szCs w:val="21"/>
              </w:rPr>
              <w:t>8.7</w:t>
            </w:r>
          </w:p>
        </w:tc>
        <w:tc>
          <w:tcPr>
            <w:tcW w:w="1248" w:type="pct"/>
            <w:vAlign w:val="center"/>
          </w:tcPr>
          <w:p w14:paraId="75D40BBA" w14:textId="77777777" w:rsidR="0000078F" w:rsidRPr="0000078F" w:rsidRDefault="0000078F" w:rsidP="009F28D8">
            <w:pPr>
              <w:rPr>
                <w:rFonts w:ascii="宋体" w:hAnsi="宋体"/>
                <w:szCs w:val="21"/>
              </w:rPr>
            </w:pPr>
            <w:r w:rsidRPr="0000078F">
              <w:rPr>
                <w:rFonts w:ascii="宋体" w:hAnsi="宋体" w:hint="eastAsia"/>
                <w:szCs w:val="21"/>
              </w:rPr>
              <w:t>全线路基、路面、桥梁、交叉、交通工程、机电工程和沿线附属工程、附属设施、临时、环境保护等全部工程</w:t>
            </w:r>
            <w:r w:rsidRPr="0000078F">
              <w:rPr>
                <w:rFonts w:ascii="宋体" w:hAnsi="宋体"/>
                <w:szCs w:val="21"/>
              </w:rPr>
              <w:t>施工监理服务</w:t>
            </w:r>
          </w:p>
        </w:tc>
      </w:tr>
    </w:tbl>
    <w:bookmarkEnd w:id="2"/>
    <w:bookmarkEnd w:id="3"/>
    <w:p w14:paraId="5322B33C" w14:textId="77777777" w:rsidR="0000078F" w:rsidRPr="0000078F" w:rsidRDefault="00AE1E3C" w:rsidP="0000078F">
      <w:pPr>
        <w:pStyle w:val="a3"/>
        <w:spacing w:before="0" w:beforeAutospacing="0" w:after="0" w:afterAutospacing="0" w:line="460" w:lineRule="exact"/>
        <w:ind w:firstLine="420"/>
        <w:rPr>
          <w:rFonts w:cs="Times New Roman"/>
          <w:color w:val="auto"/>
        </w:rPr>
      </w:pPr>
      <w:r w:rsidRPr="0000078F">
        <w:rPr>
          <w:rFonts w:cs="Times New Roman" w:hint="eastAsia"/>
          <w:color w:val="auto"/>
          <w:szCs w:val="21"/>
        </w:rPr>
        <w:t>1</w:t>
      </w:r>
      <w:r w:rsidRPr="0000078F">
        <w:rPr>
          <w:rFonts w:cs="Times New Roman"/>
          <w:color w:val="auto"/>
          <w:szCs w:val="21"/>
        </w:rPr>
        <w:t>.3</w:t>
      </w:r>
      <w:bookmarkEnd w:id="1"/>
      <w:r w:rsidR="0000078F" w:rsidRPr="0000078F">
        <w:rPr>
          <w:rFonts w:cs="Times New Roman"/>
          <w:color w:val="auto"/>
        </w:rPr>
        <w:t>监理服务期：</w:t>
      </w:r>
    </w:p>
    <w:p w14:paraId="7542EFF1" w14:textId="77777777" w:rsidR="0000078F" w:rsidRPr="0000078F" w:rsidRDefault="0000078F" w:rsidP="0000078F">
      <w:pPr>
        <w:pStyle w:val="a3"/>
        <w:spacing w:before="0" w:beforeAutospacing="0" w:after="0" w:afterAutospacing="0" w:line="460" w:lineRule="exact"/>
        <w:ind w:firstLine="420"/>
        <w:jc w:val="both"/>
        <w:rPr>
          <w:rFonts w:cs="Times New Roman"/>
          <w:color w:val="auto"/>
        </w:rPr>
      </w:pPr>
      <w:bookmarkStart w:id="4" w:name="_Hlk41483743"/>
      <w:r w:rsidRPr="0000078F">
        <w:rPr>
          <w:rFonts w:cs="Times New Roman"/>
          <w:color w:val="auto"/>
        </w:rPr>
        <w:t>监理服务期54个月，其中施工期（含施工准备期1个月）30个月，缺陷责任期24个月。</w:t>
      </w:r>
      <w:bookmarkEnd w:id="4"/>
    </w:p>
    <w:p w14:paraId="3E4A3D2F" w14:textId="23FBE704" w:rsidR="00F2152E" w:rsidRPr="0000078F" w:rsidRDefault="00F2152E" w:rsidP="0000078F">
      <w:pPr>
        <w:topLinePunct/>
        <w:spacing w:line="460" w:lineRule="exact"/>
        <w:ind w:firstLineChars="200" w:firstLine="560"/>
        <w:rPr>
          <w:rFonts w:ascii="宋体" w:hAnsi="宋体" w:cs="Times New Roman"/>
          <w:sz w:val="28"/>
        </w:rPr>
      </w:pPr>
      <w:r w:rsidRPr="0000078F">
        <w:rPr>
          <w:rFonts w:ascii="宋体" w:hAnsi="宋体" w:cs="Times New Roman"/>
          <w:sz w:val="28"/>
        </w:rPr>
        <w:t>二、对投标人的资格条件要求</w:t>
      </w:r>
    </w:p>
    <w:p w14:paraId="5E2ABA0A" w14:textId="4CC8FEF6"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bookmarkStart w:id="5" w:name="_Hlk19621368"/>
      <w:bookmarkStart w:id="6" w:name="_Hlk19620093"/>
      <w:r w:rsidRPr="0000078F">
        <w:rPr>
          <w:rFonts w:cs="Times New Roman"/>
          <w:color w:val="auto"/>
          <w:kern w:val="2"/>
        </w:rPr>
        <w:t>2</w:t>
      </w:r>
      <w:r w:rsidRPr="0000078F">
        <w:rPr>
          <w:rFonts w:cs="Times New Roman" w:hint="eastAsia"/>
          <w:color w:val="auto"/>
          <w:kern w:val="2"/>
        </w:rPr>
        <w:t>.1本次招标要求投标人必须满足下列要求，并具有工商行政管理部门</w:t>
      </w:r>
      <w:proofErr w:type="gramStart"/>
      <w:r w:rsidRPr="0000078F">
        <w:rPr>
          <w:rFonts w:cs="Times New Roman" w:hint="eastAsia"/>
          <w:color w:val="auto"/>
          <w:kern w:val="2"/>
        </w:rPr>
        <w:t>核发且</w:t>
      </w:r>
      <w:proofErr w:type="gramEnd"/>
      <w:r w:rsidRPr="0000078F">
        <w:rPr>
          <w:rFonts w:cs="Times New Roman" w:hint="eastAsia"/>
          <w:color w:val="auto"/>
          <w:kern w:val="2"/>
        </w:rPr>
        <w:t>有效的企业法人营业执照（联合体投标时指联合体各方），并在人员、设备、资金、信誉等方面具备相应的施工监理能力。</w:t>
      </w:r>
    </w:p>
    <w:p w14:paraId="282FF8BC" w14:textId="0B3F3BF7"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color w:val="auto"/>
          <w:kern w:val="2"/>
        </w:rPr>
        <w:t>2</w:t>
      </w:r>
      <w:r w:rsidRPr="0000078F">
        <w:rPr>
          <w:rFonts w:cs="Times New Roman" w:hint="eastAsia"/>
          <w:color w:val="auto"/>
          <w:kern w:val="2"/>
        </w:rPr>
        <w:t>.1.1资质要求：</w:t>
      </w:r>
    </w:p>
    <w:p w14:paraId="53661BBD" w14:textId="77777777"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hint="eastAsia"/>
          <w:color w:val="auto"/>
          <w:kern w:val="2"/>
        </w:rPr>
        <w:t>投标人须具备：</w:t>
      </w:r>
    </w:p>
    <w:p w14:paraId="0F42FA87" w14:textId="77777777"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hint="eastAsia"/>
          <w:color w:val="auto"/>
          <w:kern w:val="2"/>
        </w:rPr>
        <w:t>（1）交通运输部颁发的①公路工程</w:t>
      </w:r>
      <w:proofErr w:type="gramStart"/>
      <w:r w:rsidRPr="0000078F">
        <w:rPr>
          <w:rFonts w:cs="Times New Roman" w:hint="eastAsia"/>
          <w:color w:val="auto"/>
          <w:kern w:val="2"/>
        </w:rPr>
        <w:t>专业甲级</w:t>
      </w:r>
      <w:proofErr w:type="gramEnd"/>
      <w:r w:rsidRPr="0000078F">
        <w:rPr>
          <w:rFonts w:cs="Times New Roman" w:hint="eastAsia"/>
          <w:color w:val="auto"/>
          <w:kern w:val="2"/>
        </w:rPr>
        <w:t>监理资质；②公路机电工程专项监理资质；</w:t>
      </w:r>
    </w:p>
    <w:p w14:paraId="1791D0DB" w14:textId="77777777"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hint="eastAsia"/>
          <w:color w:val="auto"/>
          <w:kern w:val="2"/>
        </w:rPr>
        <w:t>（2）住房和城乡建设主管部门③房屋建筑工程专业乙级及以上监理资质；</w:t>
      </w:r>
    </w:p>
    <w:p w14:paraId="500623CB" w14:textId="77777777"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hint="eastAsia"/>
          <w:color w:val="auto"/>
          <w:kern w:val="2"/>
        </w:rPr>
        <w:t>（3）交通运输主管部门颁发的④公路工程专业综合类乙级及以上试验检测资质（试验检测资质证书中的机构应为投标人名称或与投标人存在参股、控股及管理关系或法定代表人与投标人法定代表人为同一个人）；</w:t>
      </w:r>
    </w:p>
    <w:p w14:paraId="16981278" w14:textId="77777777"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hint="eastAsia"/>
          <w:color w:val="auto"/>
          <w:kern w:val="2"/>
        </w:rPr>
        <w:t>注：投标人（联合体投标时指联合体各方）应进入交通运输部“全国公路建设市场信用信息管理系统（http：//glxy.mot.gov.cn）”中的公路工程施工监理资质企业名录、“公路水运工程试验检测管理信息系统（https://www.jtsyjc.net/）”中试验检测机构名录或住房和城乡建设部“全国建筑市场监督公共服务平台（http://jzsc.mohurd.gov.cn/home）”中的企业名录，且投标人名称和资质与该名录中的相应企业名称和资质完全一致。</w:t>
      </w:r>
    </w:p>
    <w:p w14:paraId="63093266" w14:textId="6748BC7D"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color w:val="auto"/>
          <w:kern w:val="2"/>
        </w:rPr>
        <w:t>2</w:t>
      </w:r>
      <w:r w:rsidRPr="0000078F">
        <w:rPr>
          <w:rFonts w:cs="Times New Roman" w:hint="eastAsia"/>
          <w:color w:val="auto"/>
          <w:kern w:val="2"/>
        </w:rPr>
        <w:t>.1.2业绩要求：</w:t>
      </w:r>
    </w:p>
    <w:p w14:paraId="72DF64B8" w14:textId="77777777"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hint="eastAsia"/>
          <w:color w:val="auto"/>
          <w:kern w:val="2"/>
        </w:rPr>
        <w:t xml:space="preserve">投标人（联合体投标时指联合体牵头人）近5年（指交（竣）工验收时间为2016年1月1日至投标文件递交截止日）内，成功完成过以下业绩： </w:t>
      </w:r>
    </w:p>
    <w:p w14:paraId="7F27D5BC" w14:textId="77777777"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hint="eastAsia"/>
          <w:color w:val="auto"/>
          <w:kern w:val="2"/>
        </w:rPr>
        <w:lastRenderedPageBreak/>
        <w:t>（1）2项里程不少于20km的新（改、扩）建高速公路工程（同时包含公路路基、路面、桥梁、交安工程）的施工监理业绩；</w:t>
      </w:r>
    </w:p>
    <w:p w14:paraId="363F86E8" w14:textId="77777777"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hint="eastAsia"/>
          <w:color w:val="auto"/>
          <w:kern w:val="2"/>
        </w:rPr>
        <w:t>（2）1项里程不少于20km的高速公路机电工程施工监理业绩。</w:t>
      </w:r>
    </w:p>
    <w:p w14:paraId="3E2744A1" w14:textId="77777777"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hint="eastAsia"/>
          <w:color w:val="auto"/>
          <w:kern w:val="2"/>
        </w:rPr>
        <w:t>注：若某一项业绩中同时涵盖各专业工程（如路基、路面、桥梁、交安、机电等）强制性基本要求的主要工程监理内容时，上述专业工程监理业绩可分别予以认定。</w:t>
      </w:r>
    </w:p>
    <w:p w14:paraId="03809FDF" w14:textId="77777777"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hint="eastAsia"/>
          <w:color w:val="auto"/>
          <w:kern w:val="2"/>
        </w:rPr>
        <w:t>投标人企业业绩应附在“全国公路建设市场信用信息管理系统”或“山西省公路水运市场管理平台”查询到的企业“业绩信息”相关项目网页截图复印件，即包括“项目名称”“技术等级”“合同价”“交（竣）工日期”“主要工程量”“人员履约”等栏目在内的项目详细信息网页截图复印件。除网页截图复印件外，投标人无须再提供任何业绩证明材料。</w:t>
      </w:r>
    </w:p>
    <w:p w14:paraId="7881D725" w14:textId="3A6BE2AC"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color w:val="auto"/>
          <w:kern w:val="2"/>
        </w:rPr>
        <w:t>2</w:t>
      </w:r>
      <w:r w:rsidRPr="0000078F">
        <w:rPr>
          <w:rFonts w:cs="Times New Roman" w:hint="eastAsia"/>
          <w:color w:val="auto"/>
          <w:kern w:val="2"/>
        </w:rPr>
        <w:t>.1.3主要人员要求：</w:t>
      </w:r>
    </w:p>
    <w:p w14:paraId="28279BEE" w14:textId="77777777"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hint="eastAsia"/>
          <w:color w:val="auto"/>
          <w:kern w:val="2"/>
        </w:rPr>
        <w:t>总监理工程师（1名），公路工程相关专业高级工程师及以上职称，8年以上公路工程监理工作经历，同时持有安全、环保监理培训考试合格证书，并取得交通运输部或人力资源和社会保障部颁发的监理工程师资格证书且注册单位名称为投标人（联合体投标时指联合体牵头人），至少担任过1项新（改、扩）建高速公路工程施工监理项目的总监理工程师或副总监理工程师或驻地监理工程师或监理负责人。</w:t>
      </w:r>
    </w:p>
    <w:p w14:paraId="1295CC1C" w14:textId="77777777"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hint="eastAsia"/>
          <w:color w:val="auto"/>
          <w:kern w:val="2"/>
        </w:rPr>
        <w:t>注：拟委任的总监理工程师相关业绩应是在交通运输部“全国公路建设市场信用信息管理系统”或“山西省公路水运市场管理平台”中载明的、能够证明其具有相关业绩的网页截图，或提供能够证明其具有相关业绩的中标通知书、合同协议书、交（竣）工验收证书，或项目评定书或业主出具的业绩证明材料复印件。</w:t>
      </w:r>
    </w:p>
    <w:p w14:paraId="17C40F10" w14:textId="57334B07"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color w:val="auto"/>
          <w:kern w:val="2"/>
        </w:rPr>
        <w:t>2</w:t>
      </w:r>
      <w:r w:rsidRPr="0000078F">
        <w:rPr>
          <w:rFonts w:cs="Times New Roman" w:hint="eastAsia"/>
          <w:color w:val="auto"/>
          <w:kern w:val="2"/>
        </w:rPr>
        <w:t>.2本次招标接受联合体投标，联合体形式投标的投标人，应满足下列要求：</w:t>
      </w:r>
    </w:p>
    <w:p w14:paraId="578297D3" w14:textId="77777777"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hint="eastAsia"/>
          <w:color w:val="auto"/>
          <w:kern w:val="2"/>
        </w:rPr>
        <w:t>（1）所有联合体成员数量不超过2家；</w:t>
      </w:r>
    </w:p>
    <w:p w14:paraId="480770A3" w14:textId="77777777"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hint="eastAsia"/>
          <w:color w:val="auto"/>
          <w:kern w:val="2"/>
        </w:rPr>
        <w:t xml:space="preserve">（2）联合体形式投标时，联合体牵头人须同时具备本公告第3.1条“3.1.1资质要求”中第①②④项资质； </w:t>
      </w:r>
    </w:p>
    <w:p w14:paraId="60790823" w14:textId="77777777"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hint="eastAsia"/>
          <w:color w:val="auto"/>
          <w:kern w:val="2"/>
        </w:rPr>
        <w:t>（3）联合体各方不得再以自己名义单独或加入其他联合体参加本项目的投标；</w:t>
      </w:r>
    </w:p>
    <w:p w14:paraId="1E3A0846" w14:textId="77777777"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hint="eastAsia"/>
          <w:color w:val="auto"/>
          <w:kern w:val="2"/>
        </w:rPr>
        <w:lastRenderedPageBreak/>
        <w:t>（4）联合体各方不得与对应工程的施工承包人以及建筑材料、建筑构配件和设备供应商有隶属关系或其他利害关系。</w:t>
      </w:r>
    </w:p>
    <w:p w14:paraId="335C2BF0" w14:textId="4DDF0502"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color w:val="auto"/>
          <w:kern w:val="2"/>
        </w:rPr>
        <w:t>2</w:t>
      </w:r>
      <w:r w:rsidRPr="0000078F">
        <w:rPr>
          <w:rFonts w:cs="Times New Roman" w:hint="eastAsia"/>
          <w:color w:val="auto"/>
          <w:kern w:val="2"/>
        </w:rPr>
        <w:t xml:space="preserve">.3与招标人存在利害关系可能影响招标公正性的单位，不得参加投标。投标人具有下列情况之一的，不得同时参加本项目投标，否则其投标均无效（不包括同一联合体成员之间）。 </w:t>
      </w:r>
    </w:p>
    <w:p w14:paraId="720E6D1A" w14:textId="6A982D7B"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color w:val="auto"/>
          <w:kern w:val="2"/>
        </w:rPr>
        <w:t>2</w:t>
      </w:r>
      <w:r w:rsidRPr="0000078F">
        <w:rPr>
          <w:rFonts w:cs="Times New Roman" w:hint="eastAsia"/>
          <w:color w:val="auto"/>
          <w:kern w:val="2"/>
        </w:rPr>
        <w:t xml:space="preserve">.3.1单位负责人为同一人或者存在控股、管理关系的不同单位； </w:t>
      </w:r>
    </w:p>
    <w:p w14:paraId="2E7C7343" w14:textId="3ACDC1BA"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color w:val="auto"/>
          <w:kern w:val="2"/>
        </w:rPr>
        <w:t>2</w:t>
      </w:r>
      <w:r w:rsidRPr="0000078F">
        <w:rPr>
          <w:rFonts w:cs="Times New Roman" w:hint="eastAsia"/>
          <w:color w:val="auto"/>
          <w:kern w:val="2"/>
        </w:rPr>
        <w:t xml:space="preserve">.3.2具有投资参股关系的关联企业； </w:t>
      </w:r>
    </w:p>
    <w:p w14:paraId="775E8BB5" w14:textId="16C347AE"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color w:val="auto"/>
          <w:kern w:val="2"/>
        </w:rPr>
        <w:t>2</w:t>
      </w:r>
      <w:r w:rsidRPr="0000078F">
        <w:rPr>
          <w:rFonts w:cs="Times New Roman" w:hint="eastAsia"/>
          <w:color w:val="auto"/>
          <w:kern w:val="2"/>
        </w:rPr>
        <w:t>.3.3董事、监事、总经理、副总经理和财务负责人相互兼职的关联企业。</w:t>
      </w:r>
    </w:p>
    <w:p w14:paraId="01228BB4" w14:textId="40899125"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color w:val="auto"/>
          <w:kern w:val="2"/>
        </w:rPr>
        <w:t>2</w:t>
      </w:r>
      <w:r w:rsidRPr="0000078F">
        <w:rPr>
          <w:rFonts w:cs="Times New Roman" w:hint="eastAsia"/>
          <w:color w:val="auto"/>
          <w:kern w:val="2"/>
        </w:rPr>
        <w:t>.4财务要求：</w:t>
      </w:r>
    </w:p>
    <w:p w14:paraId="25563010" w14:textId="77777777"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hint="eastAsia"/>
          <w:color w:val="auto"/>
          <w:kern w:val="2"/>
        </w:rPr>
        <w:t>投标人（联合体投标时指联合体牵头人）2020年度的年末流动资产与流动负债比大于1。</w:t>
      </w:r>
    </w:p>
    <w:p w14:paraId="767EAE14" w14:textId="13B7E9A8"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color w:val="auto"/>
          <w:kern w:val="2"/>
        </w:rPr>
        <w:t>2</w:t>
      </w:r>
      <w:r w:rsidRPr="0000078F">
        <w:rPr>
          <w:rFonts w:cs="Times New Roman" w:hint="eastAsia"/>
          <w:color w:val="auto"/>
          <w:kern w:val="2"/>
        </w:rPr>
        <w:t>.5信誉要求：</w:t>
      </w:r>
    </w:p>
    <w:p w14:paraId="74E9198E" w14:textId="2F17EEB6"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color w:val="auto"/>
          <w:kern w:val="2"/>
        </w:rPr>
        <w:t>2</w:t>
      </w:r>
      <w:r w:rsidRPr="0000078F">
        <w:rPr>
          <w:rFonts w:cs="Times New Roman" w:hint="eastAsia"/>
          <w:color w:val="auto"/>
          <w:kern w:val="2"/>
        </w:rPr>
        <w:t>.5.1凡被交通运输部或山西省交通运输</w:t>
      </w:r>
      <w:proofErr w:type="gramStart"/>
      <w:r w:rsidRPr="0000078F">
        <w:rPr>
          <w:rFonts w:cs="Times New Roman" w:hint="eastAsia"/>
          <w:color w:val="auto"/>
          <w:kern w:val="2"/>
        </w:rPr>
        <w:t>厅取消</w:t>
      </w:r>
      <w:proofErr w:type="gramEnd"/>
      <w:r w:rsidRPr="0000078F">
        <w:rPr>
          <w:rFonts w:cs="Times New Roman" w:hint="eastAsia"/>
          <w:color w:val="auto"/>
          <w:kern w:val="2"/>
        </w:rPr>
        <w:t>投标资格或禁止进入建设市场的监理企业，在处罚期内无资格参与本项目的</w:t>
      </w:r>
      <w:proofErr w:type="gramStart"/>
      <w:r w:rsidRPr="0000078F">
        <w:rPr>
          <w:rFonts w:cs="Times New Roman" w:hint="eastAsia"/>
          <w:color w:val="auto"/>
          <w:kern w:val="2"/>
        </w:rPr>
        <w:t>的</w:t>
      </w:r>
      <w:proofErr w:type="gramEnd"/>
      <w:r w:rsidRPr="0000078F">
        <w:rPr>
          <w:rFonts w:cs="Times New Roman" w:hint="eastAsia"/>
          <w:color w:val="auto"/>
          <w:kern w:val="2"/>
        </w:rPr>
        <w:t>投标。</w:t>
      </w:r>
    </w:p>
    <w:p w14:paraId="2D864E8E" w14:textId="2399ACC8"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color w:val="auto"/>
          <w:kern w:val="2"/>
        </w:rPr>
        <w:t>2</w:t>
      </w:r>
      <w:r w:rsidRPr="0000078F">
        <w:rPr>
          <w:rFonts w:cs="Times New Roman" w:hint="eastAsia"/>
          <w:color w:val="auto"/>
          <w:kern w:val="2"/>
        </w:rPr>
        <w:t>.5.2凡在交通运输部或山西省公路建设市场信用评价的考核定级中，被评价为D级的单位，在处罚期内无资格参与本项目的投标。</w:t>
      </w:r>
    </w:p>
    <w:p w14:paraId="14805BB4" w14:textId="0E000C86"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color w:val="auto"/>
          <w:kern w:val="2"/>
        </w:rPr>
        <w:t>2</w:t>
      </w:r>
      <w:r w:rsidRPr="0000078F">
        <w:rPr>
          <w:rFonts w:cs="Times New Roman" w:hint="eastAsia"/>
          <w:color w:val="auto"/>
          <w:kern w:val="2"/>
        </w:rPr>
        <w:t>.5.3投标人及其法定代表人、拟担任本项目的总监理工程师近3年（2018年1月1日至投标文件递交截止之日）无行贿犯罪行为。</w:t>
      </w:r>
    </w:p>
    <w:p w14:paraId="1B4AD21F" w14:textId="4D9F6F11"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color w:val="auto"/>
          <w:kern w:val="2"/>
        </w:rPr>
        <w:t>2</w:t>
      </w:r>
      <w:r w:rsidRPr="0000078F">
        <w:rPr>
          <w:rFonts w:cs="Times New Roman" w:hint="eastAsia"/>
          <w:color w:val="auto"/>
          <w:kern w:val="2"/>
        </w:rPr>
        <w:t>.5.4投标人在“信用中国”网站平台中未被列入失信被执行人名单，在“国家企业信用信息公示系统”中未被列入“严重违法失信企业名单（黑名单）”。</w:t>
      </w:r>
    </w:p>
    <w:p w14:paraId="206BBEEA" w14:textId="77777777" w:rsidR="0000078F" w:rsidRPr="0000078F" w:rsidRDefault="0000078F" w:rsidP="0000078F">
      <w:pPr>
        <w:pStyle w:val="a3"/>
        <w:snapToGrid w:val="0"/>
        <w:spacing w:before="0" w:beforeAutospacing="0" w:after="0" w:afterAutospacing="0" w:line="460" w:lineRule="exact"/>
        <w:ind w:firstLineChars="200" w:firstLine="480"/>
        <w:rPr>
          <w:rFonts w:cs="Times New Roman" w:hint="eastAsia"/>
          <w:color w:val="auto"/>
          <w:kern w:val="2"/>
        </w:rPr>
      </w:pPr>
      <w:r w:rsidRPr="0000078F">
        <w:rPr>
          <w:rFonts w:cs="Times New Roman" w:hint="eastAsia"/>
          <w:color w:val="auto"/>
          <w:kern w:val="2"/>
        </w:rPr>
        <w:t>注：如投标人以联合体形式投标，联合体各方均应符合本条资格条件要求。</w:t>
      </w:r>
    </w:p>
    <w:p w14:paraId="482B4485" w14:textId="30FBDF5A" w:rsidR="00766985" w:rsidRPr="0000078F" w:rsidRDefault="0000078F" w:rsidP="0000078F">
      <w:pPr>
        <w:pStyle w:val="a3"/>
        <w:snapToGrid w:val="0"/>
        <w:spacing w:before="0" w:beforeAutospacing="0" w:after="0" w:afterAutospacing="0" w:line="460" w:lineRule="exact"/>
        <w:ind w:firstLineChars="200" w:firstLine="480"/>
        <w:jc w:val="both"/>
        <w:rPr>
          <w:color w:val="auto"/>
        </w:rPr>
      </w:pPr>
      <w:r w:rsidRPr="0000078F">
        <w:rPr>
          <w:rFonts w:cs="Times New Roman"/>
          <w:color w:val="auto"/>
          <w:kern w:val="2"/>
        </w:rPr>
        <w:t>2</w:t>
      </w:r>
      <w:r w:rsidRPr="0000078F">
        <w:rPr>
          <w:rFonts w:cs="Times New Roman" w:hint="eastAsia"/>
          <w:color w:val="auto"/>
          <w:kern w:val="2"/>
        </w:rPr>
        <w:t>.6本项目施工标段和施工监理标段同时招标，若存在关联管理关系的施工单位及监理单位两个标段同时排名第一时，则优先推荐施工标段为第一中标候选人，同时取消施工监理标段的第一中标候选人资格。</w:t>
      </w:r>
    </w:p>
    <w:bookmarkEnd w:id="5"/>
    <w:bookmarkEnd w:id="6"/>
    <w:p w14:paraId="7C2DD097" w14:textId="07C24F2D" w:rsidR="00F2152E" w:rsidRPr="0000078F" w:rsidRDefault="00F2152E" w:rsidP="00767C00">
      <w:pPr>
        <w:pStyle w:val="a3"/>
        <w:spacing w:before="0" w:beforeAutospacing="0" w:after="0" w:afterAutospacing="0" w:line="460" w:lineRule="exact"/>
        <w:outlineLvl w:val="0"/>
        <w:rPr>
          <w:rFonts w:cs="Times New Roman"/>
          <w:color w:val="auto"/>
          <w:sz w:val="28"/>
        </w:rPr>
      </w:pPr>
      <w:r w:rsidRPr="0000078F">
        <w:rPr>
          <w:rFonts w:cs="Times New Roman"/>
          <w:color w:val="auto"/>
          <w:sz w:val="28"/>
        </w:rPr>
        <w:t>三、评标办法</w:t>
      </w:r>
      <w:r w:rsidR="00C6208A" w:rsidRPr="0000078F">
        <w:rPr>
          <w:rFonts w:cs="Times New Roman" w:hint="eastAsia"/>
          <w:color w:val="auto"/>
          <w:sz w:val="28"/>
        </w:rPr>
        <w:t>（</w:t>
      </w:r>
      <w:r w:rsidR="00C45A9C" w:rsidRPr="0000078F">
        <w:rPr>
          <w:rFonts w:cs="Times New Roman" w:hint="eastAsia"/>
          <w:color w:val="auto"/>
          <w:sz w:val="28"/>
        </w:rPr>
        <w:t>综合评分</w:t>
      </w:r>
      <w:r w:rsidR="005A198B" w:rsidRPr="0000078F">
        <w:rPr>
          <w:rFonts w:cs="Times New Roman" w:hint="eastAsia"/>
          <w:color w:val="auto"/>
          <w:sz w:val="28"/>
        </w:rPr>
        <w:t>法</w:t>
      </w:r>
      <w:r w:rsidR="00C6208A" w:rsidRPr="0000078F">
        <w:rPr>
          <w:rFonts w:cs="Times New Roman" w:hint="eastAsia"/>
          <w:color w:val="auto"/>
          <w:sz w:val="28"/>
        </w:rPr>
        <w:t>）</w:t>
      </w:r>
    </w:p>
    <w:p w14:paraId="753A082F" w14:textId="77777777" w:rsidR="0000078F" w:rsidRPr="0000078F" w:rsidRDefault="0000078F" w:rsidP="0000078F">
      <w:pPr>
        <w:outlineLvl w:val="1"/>
        <w:rPr>
          <w:rFonts w:ascii="宋体" w:hAnsi="宋体"/>
          <w:sz w:val="24"/>
          <w:szCs w:val="32"/>
        </w:rPr>
      </w:pPr>
      <w:bookmarkStart w:id="7" w:name="_Toc526785605"/>
      <w:bookmarkStart w:id="8" w:name="_Toc516551887"/>
      <w:bookmarkStart w:id="9" w:name="_Toc4578559"/>
      <w:bookmarkStart w:id="10" w:name="_Toc70278345"/>
      <w:bookmarkStart w:id="11" w:name="_Toc70278445"/>
      <w:bookmarkStart w:id="12" w:name="_Hlk33656018"/>
      <w:bookmarkStart w:id="13" w:name="_Toc503235806"/>
      <w:r w:rsidRPr="0000078F">
        <w:rPr>
          <w:rFonts w:ascii="宋体" w:hAnsi="宋体"/>
          <w:sz w:val="24"/>
          <w:szCs w:val="32"/>
        </w:rPr>
        <w:t>评标办法前附表</w:t>
      </w:r>
      <w:bookmarkEnd w:id="7"/>
      <w:bookmarkEnd w:id="8"/>
      <w:r w:rsidRPr="0000078F">
        <w:rPr>
          <w:rFonts w:ascii="宋体" w:hAnsi="宋体"/>
          <w:sz w:val="24"/>
          <w:szCs w:val="32"/>
          <w:vertAlign w:val="superscript"/>
        </w:rPr>
        <w:footnoteReference w:id="1"/>
      </w:r>
      <w:bookmarkEnd w:id="9"/>
      <w:bookmarkEnd w:id="10"/>
      <w:bookmarkEnd w:id="11"/>
    </w:p>
    <w:tbl>
      <w:tblPr>
        <w:tblW w:w="5019"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746"/>
        <w:gridCol w:w="777"/>
        <w:gridCol w:w="1551"/>
        <w:gridCol w:w="5432"/>
      </w:tblGrid>
      <w:tr w:rsidR="0000078F" w:rsidRPr="0000078F" w14:paraId="5E9B47E4" w14:textId="77777777" w:rsidTr="009F28D8">
        <w:trPr>
          <w:trHeight w:val="20"/>
          <w:tblHeader/>
        </w:trPr>
        <w:tc>
          <w:tcPr>
            <w:tcW w:w="895" w:type="pct"/>
            <w:gridSpan w:val="2"/>
            <w:vAlign w:val="center"/>
          </w:tcPr>
          <w:p w14:paraId="4E58ECD5" w14:textId="77777777" w:rsidR="0000078F" w:rsidRPr="0000078F" w:rsidRDefault="0000078F" w:rsidP="009F28D8">
            <w:pPr>
              <w:snapToGrid w:val="0"/>
              <w:spacing w:line="440" w:lineRule="atLeast"/>
              <w:jc w:val="center"/>
              <w:rPr>
                <w:rFonts w:ascii="宋体" w:hAnsi="宋体"/>
                <w:b/>
                <w:bCs/>
                <w:szCs w:val="21"/>
              </w:rPr>
            </w:pPr>
            <w:r w:rsidRPr="0000078F">
              <w:rPr>
                <w:rFonts w:ascii="宋体" w:hAnsi="宋体"/>
                <w:b/>
                <w:bCs/>
                <w:szCs w:val="21"/>
              </w:rPr>
              <w:lastRenderedPageBreak/>
              <w:t>条款号</w:t>
            </w:r>
          </w:p>
        </w:tc>
        <w:tc>
          <w:tcPr>
            <w:tcW w:w="4105" w:type="pct"/>
            <w:gridSpan w:val="2"/>
            <w:vAlign w:val="center"/>
          </w:tcPr>
          <w:p w14:paraId="448287A9" w14:textId="77777777" w:rsidR="0000078F" w:rsidRPr="0000078F" w:rsidRDefault="0000078F" w:rsidP="009F28D8">
            <w:pPr>
              <w:snapToGrid w:val="0"/>
              <w:spacing w:line="440" w:lineRule="atLeast"/>
              <w:jc w:val="center"/>
              <w:rPr>
                <w:rFonts w:ascii="宋体" w:hAnsi="宋体"/>
                <w:b/>
                <w:bCs/>
                <w:szCs w:val="21"/>
              </w:rPr>
            </w:pPr>
            <w:r w:rsidRPr="0000078F">
              <w:rPr>
                <w:rFonts w:ascii="宋体" w:hAnsi="宋体"/>
                <w:b/>
                <w:bCs/>
                <w:szCs w:val="21"/>
              </w:rPr>
              <w:t>评审因素与评审标准</w:t>
            </w:r>
          </w:p>
        </w:tc>
      </w:tr>
      <w:tr w:rsidR="0000078F" w:rsidRPr="0000078F" w14:paraId="0815D34D" w14:textId="77777777" w:rsidTr="009F28D8">
        <w:trPr>
          <w:trHeight w:val="20"/>
        </w:trPr>
        <w:tc>
          <w:tcPr>
            <w:tcW w:w="438" w:type="pct"/>
            <w:vAlign w:val="center"/>
          </w:tcPr>
          <w:p w14:paraId="0621EC72" w14:textId="77777777" w:rsidR="0000078F" w:rsidRPr="0000078F" w:rsidRDefault="0000078F" w:rsidP="009F28D8">
            <w:pPr>
              <w:snapToGrid w:val="0"/>
              <w:spacing w:line="440" w:lineRule="atLeast"/>
              <w:jc w:val="center"/>
              <w:rPr>
                <w:rFonts w:ascii="宋体" w:hAnsi="宋体"/>
                <w:szCs w:val="21"/>
              </w:rPr>
            </w:pPr>
            <w:r w:rsidRPr="0000078F">
              <w:rPr>
                <w:rFonts w:ascii="宋体" w:hAnsi="宋体"/>
                <w:szCs w:val="21"/>
              </w:rPr>
              <w:t>1</w:t>
            </w:r>
          </w:p>
        </w:tc>
        <w:tc>
          <w:tcPr>
            <w:tcW w:w="457" w:type="pct"/>
            <w:vAlign w:val="center"/>
          </w:tcPr>
          <w:p w14:paraId="5E787321" w14:textId="77777777" w:rsidR="0000078F" w:rsidRPr="0000078F" w:rsidRDefault="0000078F" w:rsidP="009F28D8">
            <w:pPr>
              <w:adjustRightInd w:val="0"/>
              <w:snapToGrid w:val="0"/>
              <w:spacing w:line="440" w:lineRule="atLeast"/>
              <w:jc w:val="center"/>
              <w:rPr>
                <w:rFonts w:ascii="宋体" w:hAnsi="宋体"/>
                <w:szCs w:val="21"/>
              </w:rPr>
            </w:pPr>
            <w:r w:rsidRPr="0000078F">
              <w:rPr>
                <w:rFonts w:ascii="宋体" w:hAnsi="宋体"/>
                <w:szCs w:val="21"/>
              </w:rPr>
              <w:t>评标办法</w:t>
            </w:r>
          </w:p>
        </w:tc>
        <w:tc>
          <w:tcPr>
            <w:tcW w:w="4105" w:type="pct"/>
            <w:gridSpan w:val="2"/>
            <w:vAlign w:val="center"/>
          </w:tcPr>
          <w:p w14:paraId="4DE5AF26"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综合评分相等时，评标委员会依次按照以下优先顺序推荐中标候选人：</w:t>
            </w:r>
          </w:p>
          <w:p w14:paraId="7F7D2FCC"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（1）评标价低的投标人优先；</w:t>
            </w:r>
          </w:p>
          <w:p w14:paraId="009FB400"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（2）被山西省交通运输主管部门评为较高信用等级的投标人（联合体投标</w:t>
            </w:r>
            <w:r w:rsidRPr="0000078F">
              <w:rPr>
                <w:rFonts w:ascii="宋体" w:hAnsi="宋体" w:hint="eastAsia"/>
                <w:szCs w:val="21"/>
              </w:rPr>
              <w:t>时</w:t>
            </w:r>
            <w:r w:rsidRPr="0000078F">
              <w:rPr>
                <w:rFonts w:ascii="宋体" w:hAnsi="宋体"/>
                <w:szCs w:val="21"/>
              </w:rPr>
              <w:t>指联合体牵头人）优先（以山西省交通运输厅发布的2020年公路监理企业信用评价结果为准）；</w:t>
            </w:r>
          </w:p>
          <w:p w14:paraId="09C92677"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（3）商务和技术得分较高的投标人优先；</w:t>
            </w:r>
          </w:p>
          <w:p w14:paraId="04D55B22"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（4）按规定上传电子投标文件较早的投标人优先。</w:t>
            </w:r>
          </w:p>
        </w:tc>
      </w:tr>
      <w:tr w:rsidR="0000078F" w:rsidRPr="0000078F" w14:paraId="4AE0D352" w14:textId="77777777" w:rsidTr="009F28D8">
        <w:trPr>
          <w:trHeight w:val="20"/>
        </w:trPr>
        <w:tc>
          <w:tcPr>
            <w:tcW w:w="438" w:type="pct"/>
            <w:vAlign w:val="center"/>
          </w:tcPr>
          <w:p w14:paraId="4857E5AF" w14:textId="77777777" w:rsidR="0000078F" w:rsidRPr="0000078F" w:rsidRDefault="0000078F" w:rsidP="009F28D8">
            <w:pPr>
              <w:snapToGrid w:val="0"/>
              <w:spacing w:line="440" w:lineRule="atLeas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00078F">
                <w:rPr>
                  <w:rFonts w:ascii="宋体" w:hAnsi="宋体"/>
                  <w:szCs w:val="21"/>
                </w:rPr>
                <w:t>2.1.1</w:t>
              </w:r>
            </w:smartTag>
          </w:p>
          <w:p w14:paraId="6F134F50" w14:textId="77777777" w:rsidR="0000078F" w:rsidRPr="0000078F" w:rsidRDefault="0000078F" w:rsidP="009F28D8">
            <w:pPr>
              <w:snapToGrid w:val="0"/>
              <w:spacing w:line="440" w:lineRule="atLeas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00078F">
                <w:rPr>
                  <w:rFonts w:ascii="宋体" w:hAnsi="宋体"/>
                  <w:szCs w:val="21"/>
                </w:rPr>
                <w:t>2.1.3</w:t>
              </w:r>
            </w:smartTag>
          </w:p>
        </w:tc>
        <w:tc>
          <w:tcPr>
            <w:tcW w:w="457" w:type="pct"/>
            <w:vAlign w:val="center"/>
          </w:tcPr>
          <w:p w14:paraId="52D6A566" w14:textId="77777777" w:rsidR="0000078F" w:rsidRPr="0000078F" w:rsidRDefault="0000078F" w:rsidP="009F28D8">
            <w:pPr>
              <w:adjustRightInd w:val="0"/>
              <w:snapToGrid w:val="0"/>
              <w:spacing w:line="440" w:lineRule="atLeast"/>
              <w:jc w:val="center"/>
              <w:rPr>
                <w:rFonts w:ascii="宋体" w:hAnsi="宋体"/>
                <w:szCs w:val="21"/>
              </w:rPr>
            </w:pPr>
            <w:r w:rsidRPr="0000078F">
              <w:rPr>
                <w:rFonts w:ascii="宋体" w:hAnsi="宋体"/>
                <w:szCs w:val="21"/>
              </w:rPr>
              <w:t>形式评审与响应性评审标准</w:t>
            </w:r>
          </w:p>
        </w:tc>
        <w:tc>
          <w:tcPr>
            <w:tcW w:w="4105" w:type="pct"/>
            <w:gridSpan w:val="2"/>
            <w:vAlign w:val="center"/>
          </w:tcPr>
          <w:p w14:paraId="0F942548" w14:textId="77777777" w:rsidR="0000078F" w:rsidRPr="0000078F" w:rsidRDefault="0000078F" w:rsidP="009F28D8">
            <w:pPr>
              <w:adjustRightInd w:val="0"/>
              <w:snapToGrid w:val="0"/>
              <w:spacing w:line="440" w:lineRule="atLeast"/>
              <w:rPr>
                <w:rFonts w:ascii="宋体" w:hAnsi="宋体"/>
                <w:b/>
                <w:bCs/>
                <w:szCs w:val="21"/>
              </w:rPr>
            </w:pPr>
            <w:r w:rsidRPr="0000078F">
              <w:rPr>
                <w:rFonts w:ascii="宋体" w:hAnsi="宋体"/>
                <w:b/>
                <w:bCs/>
                <w:szCs w:val="21"/>
              </w:rPr>
              <w:t>第一个信封（商务及技术文件）评审标准：</w:t>
            </w:r>
          </w:p>
          <w:p w14:paraId="4166EBDC"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（1）投标文件按照招标文件规定的格式、内容填写，字迹清晰可辨：</w:t>
            </w:r>
          </w:p>
          <w:p w14:paraId="2473334F"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a.</w:t>
            </w:r>
            <w:proofErr w:type="gramStart"/>
            <w:r w:rsidRPr="0000078F">
              <w:rPr>
                <w:rFonts w:ascii="宋体" w:hAnsi="宋体"/>
                <w:szCs w:val="21"/>
              </w:rPr>
              <w:t>投标函按招标文件</w:t>
            </w:r>
            <w:proofErr w:type="gramEnd"/>
            <w:r w:rsidRPr="0000078F">
              <w:rPr>
                <w:rFonts w:ascii="宋体" w:hAnsi="宋体"/>
                <w:szCs w:val="21"/>
              </w:rPr>
              <w:t>规定填报了项目名称、</w:t>
            </w:r>
            <w:proofErr w:type="gramStart"/>
            <w:r w:rsidRPr="0000078F">
              <w:rPr>
                <w:rFonts w:ascii="宋体" w:hAnsi="宋体"/>
                <w:szCs w:val="21"/>
              </w:rPr>
              <w:t>补遗书</w:t>
            </w:r>
            <w:proofErr w:type="gramEnd"/>
            <w:r w:rsidRPr="0000078F">
              <w:rPr>
                <w:rFonts w:ascii="宋体" w:hAnsi="宋体"/>
                <w:szCs w:val="21"/>
              </w:rPr>
              <w:t>编号（如有）、监理服务期限、质量要求及安全目标等；</w:t>
            </w:r>
          </w:p>
          <w:p w14:paraId="7284361D"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b.</w:t>
            </w:r>
            <w:r w:rsidRPr="0000078F">
              <w:rPr>
                <w:rFonts w:ascii="宋体" w:hAnsi="宋体"/>
              </w:rPr>
              <w:t xml:space="preserve"> </w:t>
            </w:r>
            <w:r w:rsidRPr="0000078F">
              <w:rPr>
                <w:rFonts w:ascii="宋体" w:hAnsi="宋体"/>
                <w:szCs w:val="21"/>
              </w:rPr>
              <w:t>投标函文字与招标文件规定一致，未进行实质性的修改和删减；</w:t>
            </w:r>
          </w:p>
          <w:p w14:paraId="551CDD43"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c.投标文件组成齐全完整，内容均按规定填写。</w:t>
            </w:r>
          </w:p>
          <w:p w14:paraId="4F612E61"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（2）投标文件上法定代表人的签字、投标人的单位章盖章齐全，符合招标文件规定。</w:t>
            </w:r>
          </w:p>
          <w:p w14:paraId="5E3D0D50"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（3）投标人按照招标文件的规定提供了投标保证金：</w:t>
            </w:r>
          </w:p>
          <w:p w14:paraId="67349A3D"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a.投标保证金金额符合招标文件规定的金额，且投标保证金有效期不少于投标有效期；</w:t>
            </w:r>
          </w:p>
          <w:p w14:paraId="680E10BE"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b.若投标保证金采用现金或支票形式提交，投标人应在递交投标文件截止时间之前，将投标保证金由投标人的基本账户转入招标人指定账户；</w:t>
            </w:r>
          </w:p>
          <w:p w14:paraId="7EA52927"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c.若投标保证金采用银行保函形式提交，银行保函的格式、开具保函的银行均满足招标文件要求，且在递交投标文件截止时间之前向招标人提交了银行保函原件；</w:t>
            </w:r>
          </w:p>
          <w:p w14:paraId="2128BF19"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d.若投标保证金采用非银行保函形式提交，开具保函的金融机构、担保公司均满足要求，且在递交投标文件截止时间之前向招标人提交了投标保函原件。</w:t>
            </w:r>
          </w:p>
          <w:p w14:paraId="3337D45C"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（4）提供了法定代表人身份证明，且法定代表人在法定代表人身份证明上电子签名。</w:t>
            </w:r>
          </w:p>
          <w:p w14:paraId="7FDAA2B0"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（5）投标人以联合体形式投标时，联合体满足招标文件的要求：投标人按照招标文件提供的格式签订了联合体协议书，明确各方承担连带责任，</w:t>
            </w:r>
            <w:r w:rsidRPr="0000078F">
              <w:rPr>
                <w:rFonts w:ascii="宋体" w:hAnsi="宋体"/>
                <w:szCs w:val="21"/>
              </w:rPr>
              <w:lastRenderedPageBreak/>
              <w:t>并明确了联合体牵头人。</w:t>
            </w:r>
          </w:p>
          <w:p w14:paraId="01A02EE8"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（6）同一投标人未提交两个以上不同的投标文件，但招标文件要求提交备选投标的除外。</w:t>
            </w:r>
          </w:p>
          <w:p w14:paraId="79341C38"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（7）投标文件中未出现有关投标报价的内容。</w:t>
            </w:r>
          </w:p>
          <w:p w14:paraId="5F2B9B69"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（8）投标文件载明的招标项目完成期限符合招标文件规定。</w:t>
            </w:r>
          </w:p>
          <w:p w14:paraId="26F5F552"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（9）投标文件对招标文件的实质性要求和条件</w:t>
            </w:r>
            <w:proofErr w:type="gramStart"/>
            <w:r w:rsidRPr="0000078F">
              <w:rPr>
                <w:rFonts w:ascii="宋体" w:hAnsi="宋体"/>
                <w:szCs w:val="21"/>
              </w:rPr>
              <w:t>作出</w:t>
            </w:r>
            <w:proofErr w:type="gramEnd"/>
            <w:r w:rsidRPr="0000078F">
              <w:rPr>
                <w:rFonts w:ascii="宋体" w:hAnsi="宋体"/>
                <w:szCs w:val="21"/>
              </w:rPr>
              <w:t>响应。</w:t>
            </w:r>
          </w:p>
          <w:p w14:paraId="44D10D07"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（10）权利义务符合招标文件规定：</w:t>
            </w:r>
          </w:p>
          <w:p w14:paraId="22ED8EE6"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a.投标人应接受招标文件规定的风险划分原则，未提出新的风险划分办法；</w:t>
            </w:r>
          </w:p>
          <w:p w14:paraId="0E8FE0BA"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b.投标人未增加委托人的责任范围，或减少投标人义务；</w:t>
            </w:r>
          </w:p>
          <w:p w14:paraId="40AD0AE0"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c.投标人未提出不同的支付办法；</w:t>
            </w:r>
          </w:p>
          <w:p w14:paraId="4986FBE8"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d.投标人对合同纠纷、事故处理办法未提出异议；</w:t>
            </w:r>
          </w:p>
          <w:p w14:paraId="5A7AC686"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e.投标人在投标活动中无欺诈行为；</w:t>
            </w:r>
          </w:p>
          <w:p w14:paraId="331EFB51"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f.投标人未对合同条款有重要保留。</w:t>
            </w:r>
          </w:p>
          <w:p w14:paraId="469C16D6"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（11）投标人名称与营业执照、基本账户开户许可证（或基本存款账户信息）一致，如企业名称有变更的，应提供变更记录或相关部门的合法批件复印件。</w:t>
            </w:r>
          </w:p>
          <w:p w14:paraId="6D24E35C"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（12）投标人不存在《中华人民共和国招标投标法实施条例》（国务院令第613号）第三十九条、第四十条、第四十一条所列的投标人相互串通投标、或者招标人与投标人串通投标情形之一的。</w:t>
            </w:r>
          </w:p>
          <w:p w14:paraId="3B333589"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（13）</w:t>
            </w:r>
            <w:r w:rsidRPr="0000078F">
              <w:rPr>
                <w:rFonts w:ascii="宋体" w:hAnsi="宋体" w:hint="eastAsia"/>
                <w:szCs w:val="21"/>
              </w:rPr>
              <w:t>投标人未存在下列情形：</w:t>
            </w:r>
          </w:p>
          <w:p w14:paraId="36999F03"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hint="eastAsia"/>
                <w:szCs w:val="21"/>
              </w:rPr>
              <w:t>a.不同投标人的投标文件由同一电子设备编制、打印加密或者上传；</w:t>
            </w:r>
          </w:p>
          <w:p w14:paraId="3E76128D"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hint="eastAsia"/>
                <w:szCs w:val="21"/>
              </w:rPr>
              <w:t>b.不同投标人的投标文件的实质性内容存在两处以上细节错误一致；</w:t>
            </w:r>
          </w:p>
          <w:p w14:paraId="52B28A9B"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hint="eastAsia"/>
                <w:szCs w:val="21"/>
              </w:rPr>
              <w:t>c.电子投标文件记录的MAC地址、硬盘序列号等硬件信息出现任</w:t>
            </w:r>
            <w:proofErr w:type="gramStart"/>
            <w:r w:rsidRPr="0000078F">
              <w:rPr>
                <w:rFonts w:ascii="宋体" w:hAnsi="宋体" w:hint="eastAsia"/>
                <w:szCs w:val="21"/>
              </w:rPr>
              <w:t>一</w:t>
            </w:r>
            <w:proofErr w:type="gramEnd"/>
            <w:r w:rsidRPr="0000078F">
              <w:rPr>
                <w:rFonts w:ascii="宋体" w:hAnsi="宋体" w:hint="eastAsia"/>
                <w:szCs w:val="21"/>
              </w:rPr>
              <w:t>相同情况，包含不同投标人在不同批次投标活动中信息相同情况；</w:t>
            </w:r>
          </w:p>
          <w:p w14:paraId="267C3EEB"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hint="eastAsia"/>
                <w:szCs w:val="21"/>
              </w:rPr>
              <w:t>d.投标文件的制作、记录上传IP地址，投标人购买招标文件IP地址等信息出现任</w:t>
            </w:r>
            <w:proofErr w:type="gramStart"/>
            <w:r w:rsidRPr="0000078F">
              <w:rPr>
                <w:rFonts w:ascii="宋体" w:hAnsi="宋体" w:hint="eastAsia"/>
                <w:szCs w:val="21"/>
              </w:rPr>
              <w:t>一</w:t>
            </w:r>
            <w:proofErr w:type="gramEnd"/>
            <w:r w:rsidRPr="0000078F">
              <w:rPr>
                <w:rFonts w:ascii="宋体" w:hAnsi="宋体" w:hint="eastAsia"/>
                <w:szCs w:val="21"/>
              </w:rPr>
              <w:t>相同情况。</w:t>
            </w:r>
          </w:p>
          <w:p w14:paraId="07867259"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（14）投标文件未附有招标人不能接受的其他条件。</w:t>
            </w:r>
          </w:p>
          <w:p w14:paraId="4BDD83EB"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投标文件未满足以上任</w:t>
            </w:r>
            <w:proofErr w:type="gramStart"/>
            <w:r w:rsidRPr="0000078F">
              <w:rPr>
                <w:rFonts w:ascii="宋体" w:hAnsi="宋体"/>
                <w:szCs w:val="21"/>
              </w:rPr>
              <w:t>一</w:t>
            </w:r>
            <w:proofErr w:type="gramEnd"/>
            <w:r w:rsidRPr="0000078F">
              <w:rPr>
                <w:rFonts w:ascii="宋体" w:hAnsi="宋体"/>
                <w:szCs w:val="21"/>
              </w:rPr>
              <w:t>条件的，其投标视为无效，评标委员会将否决其投标。</w:t>
            </w:r>
          </w:p>
          <w:p w14:paraId="0C1AA212" w14:textId="77777777" w:rsidR="0000078F" w:rsidRPr="0000078F" w:rsidRDefault="0000078F" w:rsidP="009F28D8">
            <w:pPr>
              <w:adjustRightInd w:val="0"/>
              <w:snapToGrid w:val="0"/>
              <w:spacing w:line="440" w:lineRule="atLeast"/>
              <w:ind w:firstLineChars="200" w:firstLine="420"/>
              <w:rPr>
                <w:rFonts w:ascii="宋体" w:hAnsi="宋体"/>
                <w:szCs w:val="21"/>
              </w:rPr>
            </w:pPr>
          </w:p>
          <w:p w14:paraId="74C83BE4" w14:textId="77777777" w:rsidR="0000078F" w:rsidRPr="0000078F" w:rsidRDefault="0000078F" w:rsidP="009F28D8">
            <w:pPr>
              <w:adjustRightInd w:val="0"/>
              <w:snapToGrid w:val="0"/>
              <w:spacing w:line="440" w:lineRule="atLeast"/>
              <w:rPr>
                <w:rFonts w:ascii="宋体" w:hAnsi="宋体"/>
                <w:b/>
                <w:bCs/>
                <w:szCs w:val="21"/>
              </w:rPr>
            </w:pPr>
            <w:r w:rsidRPr="0000078F">
              <w:rPr>
                <w:rFonts w:ascii="宋体" w:hAnsi="宋体"/>
                <w:b/>
                <w:bCs/>
                <w:szCs w:val="21"/>
              </w:rPr>
              <w:t>第二个信封（报价文件）评审标准：</w:t>
            </w:r>
          </w:p>
          <w:p w14:paraId="40AE923D"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（1）投标文件按照招标文件规定的格式、内容填写，字迹清晰可辨，内容齐全完整：</w:t>
            </w:r>
          </w:p>
          <w:p w14:paraId="042D041B"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a.</w:t>
            </w:r>
            <w:proofErr w:type="gramStart"/>
            <w:r w:rsidRPr="0000078F">
              <w:rPr>
                <w:rFonts w:ascii="宋体" w:hAnsi="宋体"/>
                <w:szCs w:val="21"/>
              </w:rPr>
              <w:t>投标函按招标文件</w:t>
            </w:r>
            <w:proofErr w:type="gramEnd"/>
            <w:r w:rsidRPr="0000078F">
              <w:rPr>
                <w:rFonts w:ascii="宋体" w:hAnsi="宋体"/>
                <w:szCs w:val="21"/>
              </w:rPr>
              <w:t>规定填报了项目名称、</w:t>
            </w:r>
            <w:proofErr w:type="gramStart"/>
            <w:r w:rsidRPr="0000078F">
              <w:rPr>
                <w:rFonts w:ascii="宋体" w:hAnsi="宋体"/>
                <w:szCs w:val="21"/>
              </w:rPr>
              <w:t>补遗书</w:t>
            </w:r>
            <w:proofErr w:type="gramEnd"/>
            <w:r w:rsidRPr="0000078F">
              <w:rPr>
                <w:rFonts w:ascii="宋体" w:hAnsi="宋体"/>
                <w:szCs w:val="21"/>
              </w:rPr>
              <w:t>编号（如有）、投标价（包括大写金额和小写金额）；</w:t>
            </w:r>
          </w:p>
          <w:p w14:paraId="4E034065"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b.缺陷责任期费用</w:t>
            </w:r>
            <w:r w:rsidRPr="0000078F">
              <w:rPr>
                <w:rFonts w:ascii="宋体" w:hAnsi="宋体" w:hint="eastAsia"/>
                <w:szCs w:val="21"/>
              </w:rPr>
              <w:t>不</w:t>
            </w:r>
            <w:r w:rsidRPr="0000078F">
              <w:rPr>
                <w:rFonts w:ascii="宋体" w:hAnsi="宋体"/>
                <w:szCs w:val="21"/>
              </w:rPr>
              <w:t>低于总费用的3%。</w:t>
            </w:r>
          </w:p>
          <w:p w14:paraId="6DCA528F"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c.投标函、已标价报价清单说明文字与招标文件规定一致，未进行实质性修改和删减；</w:t>
            </w:r>
          </w:p>
          <w:p w14:paraId="05CE190F"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d.投标文件组成齐全完整，内容均按规定填写。</w:t>
            </w:r>
          </w:p>
          <w:p w14:paraId="4EA41782"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（2）投标文件上法定代表人、投标人的单位章盖章齐全，符合招标文件规定。</w:t>
            </w:r>
          </w:p>
          <w:p w14:paraId="0826C5E0"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（3）投标报价未超过招标文件设定的最高投标限价。</w:t>
            </w:r>
          </w:p>
          <w:p w14:paraId="5281C837"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（4）投标报价的大写金额能够确定具体数值。</w:t>
            </w:r>
          </w:p>
          <w:p w14:paraId="57EAB567"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（5）同一投标人未提交两个以上不同的投标报价，但招标文件要求提交备选投标的除外。</w:t>
            </w:r>
          </w:p>
          <w:p w14:paraId="623E1EEF"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（6）</w:t>
            </w:r>
            <w:r w:rsidRPr="0000078F">
              <w:rPr>
                <w:rFonts w:ascii="宋体" w:hAnsi="宋体" w:hint="eastAsia"/>
                <w:szCs w:val="21"/>
              </w:rPr>
              <w:t>投标人未存在下列情形：</w:t>
            </w:r>
          </w:p>
          <w:p w14:paraId="0435B3F5"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hint="eastAsia"/>
                <w:szCs w:val="21"/>
              </w:rPr>
              <w:t>a.不同投标人的投标文件由同一电子设备编制、打印加密或者上传；</w:t>
            </w:r>
          </w:p>
          <w:p w14:paraId="1B457E85"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hint="eastAsia"/>
                <w:szCs w:val="21"/>
              </w:rPr>
              <w:t>b.不同投标人的投标文件的实质性内容存在两处以上细节错误一致；</w:t>
            </w:r>
          </w:p>
          <w:p w14:paraId="541376DA"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hint="eastAsia"/>
                <w:szCs w:val="21"/>
              </w:rPr>
              <w:t>c.电子投标文件记录的MAC地址、硬盘序列号等硬件信息出现任</w:t>
            </w:r>
            <w:proofErr w:type="gramStart"/>
            <w:r w:rsidRPr="0000078F">
              <w:rPr>
                <w:rFonts w:ascii="宋体" w:hAnsi="宋体" w:hint="eastAsia"/>
                <w:szCs w:val="21"/>
              </w:rPr>
              <w:t>一</w:t>
            </w:r>
            <w:proofErr w:type="gramEnd"/>
            <w:r w:rsidRPr="0000078F">
              <w:rPr>
                <w:rFonts w:ascii="宋体" w:hAnsi="宋体" w:hint="eastAsia"/>
                <w:szCs w:val="21"/>
              </w:rPr>
              <w:t>相同情况，包含不同投标人在不同批次投标活动中信息相同情况；</w:t>
            </w:r>
          </w:p>
          <w:p w14:paraId="09C36E6D"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hint="eastAsia"/>
                <w:szCs w:val="21"/>
              </w:rPr>
              <w:t>d.投标文件的制作、记录上传IP地址，投标人购买招标文件IP地址等信息出现任</w:t>
            </w:r>
            <w:proofErr w:type="gramStart"/>
            <w:r w:rsidRPr="0000078F">
              <w:rPr>
                <w:rFonts w:ascii="宋体" w:hAnsi="宋体" w:hint="eastAsia"/>
                <w:szCs w:val="21"/>
              </w:rPr>
              <w:t>一</w:t>
            </w:r>
            <w:proofErr w:type="gramEnd"/>
            <w:r w:rsidRPr="0000078F">
              <w:rPr>
                <w:rFonts w:ascii="宋体" w:hAnsi="宋体" w:hint="eastAsia"/>
                <w:szCs w:val="21"/>
              </w:rPr>
              <w:t>相同情况</w:t>
            </w:r>
            <w:r w:rsidRPr="0000078F">
              <w:rPr>
                <w:rFonts w:ascii="宋体" w:hAnsi="宋体"/>
                <w:szCs w:val="21"/>
              </w:rPr>
              <w:t>。</w:t>
            </w:r>
          </w:p>
          <w:p w14:paraId="29700E49"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投标文件未满足以上任</w:t>
            </w:r>
            <w:proofErr w:type="gramStart"/>
            <w:r w:rsidRPr="0000078F">
              <w:rPr>
                <w:rFonts w:ascii="宋体" w:hAnsi="宋体"/>
                <w:szCs w:val="21"/>
              </w:rPr>
              <w:t>一</w:t>
            </w:r>
            <w:proofErr w:type="gramEnd"/>
            <w:r w:rsidRPr="0000078F">
              <w:rPr>
                <w:rFonts w:ascii="宋体" w:hAnsi="宋体"/>
                <w:szCs w:val="21"/>
              </w:rPr>
              <w:t>条件的，其投标视为无效，评标委员会将否决其投标。</w:t>
            </w:r>
          </w:p>
        </w:tc>
      </w:tr>
      <w:tr w:rsidR="0000078F" w:rsidRPr="0000078F" w14:paraId="4F45F8E0" w14:textId="77777777" w:rsidTr="009F28D8">
        <w:trPr>
          <w:trHeight w:val="20"/>
        </w:trPr>
        <w:tc>
          <w:tcPr>
            <w:tcW w:w="438" w:type="pct"/>
            <w:vAlign w:val="center"/>
          </w:tcPr>
          <w:p w14:paraId="2E17D199" w14:textId="77777777" w:rsidR="0000078F" w:rsidRPr="0000078F" w:rsidRDefault="0000078F" w:rsidP="009F28D8">
            <w:pPr>
              <w:adjustRightInd w:val="0"/>
              <w:snapToGrid w:val="0"/>
              <w:spacing w:line="440" w:lineRule="atLeast"/>
              <w:jc w:val="center"/>
              <w:rPr>
                <w:rFonts w:ascii="宋体" w:hAnsi="宋体"/>
                <w:szCs w:val="21"/>
              </w:rPr>
            </w:pPr>
            <w:r w:rsidRPr="0000078F">
              <w:rPr>
                <w:rFonts w:ascii="宋体" w:hAnsi="宋体"/>
                <w:szCs w:val="21"/>
              </w:rPr>
              <w:lastRenderedPageBreak/>
              <w:t>2.1.2</w:t>
            </w:r>
          </w:p>
        </w:tc>
        <w:tc>
          <w:tcPr>
            <w:tcW w:w="457" w:type="pct"/>
            <w:vAlign w:val="center"/>
          </w:tcPr>
          <w:p w14:paraId="62D0A822" w14:textId="77777777" w:rsidR="0000078F" w:rsidRPr="0000078F" w:rsidRDefault="0000078F" w:rsidP="009F28D8">
            <w:pPr>
              <w:adjustRightInd w:val="0"/>
              <w:snapToGrid w:val="0"/>
              <w:spacing w:line="440" w:lineRule="atLeast"/>
              <w:jc w:val="center"/>
              <w:rPr>
                <w:rFonts w:ascii="宋体" w:hAnsi="宋体"/>
                <w:szCs w:val="21"/>
              </w:rPr>
            </w:pPr>
            <w:r w:rsidRPr="0000078F">
              <w:rPr>
                <w:rFonts w:ascii="宋体" w:hAnsi="宋体"/>
                <w:szCs w:val="21"/>
              </w:rPr>
              <w:t>资格评审标准</w:t>
            </w:r>
          </w:p>
        </w:tc>
        <w:tc>
          <w:tcPr>
            <w:tcW w:w="4105" w:type="pct"/>
            <w:gridSpan w:val="2"/>
          </w:tcPr>
          <w:p w14:paraId="79CEFA1D"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1）投标人具备有效的营业执照、组织机构代码证（按照“三证合一”或“五证合一”登记制度进行登记的，可仅提供营业执照）、监理资质证书、试验检测资质证书和基本账户开户许可证（或基本存款账户信息）。</w:t>
            </w:r>
          </w:p>
          <w:p w14:paraId="145E1B9B"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（2）投标人的资质等级符合招标文件投标人须知前附表附录1的规定。</w:t>
            </w:r>
          </w:p>
          <w:p w14:paraId="7955C087"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lastRenderedPageBreak/>
              <w:t>（3）投标人的企业业绩符合招标文件投标人须知前附表附录2的规定。</w:t>
            </w:r>
          </w:p>
          <w:p w14:paraId="69C7F639"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（4）投标人的企业信誉符合招标文件投标人须知前附表附录3的规定。</w:t>
            </w:r>
          </w:p>
          <w:p w14:paraId="373DDA39"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（5）投标人的主要人员资格、在岗情况符合招标文件投标人须知前附表附录4的规定。</w:t>
            </w:r>
          </w:p>
          <w:p w14:paraId="5AE99DAA"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（6）投标人的财务符合招标文件投标人须知前附表附录5的规定。</w:t>
            </w:r>
          </w:p>
          <w:p w14:paraId="4F525E3F"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（7）投标人不存在第二章“投标人须知”第1.4.3项或第1.4.4项规定的任何一种情形。</w:t>
            </w:r>
          </w:p>
          <w:p w14:paraId="25F66869"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（8）投标人符合第二章“投标人须知”第1.4.5项规定。</w:t>
            </w:r>
          </w:p>
          <w:p w14:paraId="79104F98"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投标文件未满足以上任</w:t>
            </w:r>
            <w:proofErr w:type="gramStart"/>
            <w:r w:rsidRPr="0000078F">
              <w:rPr>
                <w:rFonts w:ascii="宋体" w:hAnsi="宋体"/>
                <w:szCs w:val="21"/>
              </w:rPr>
              <w:t>一</w:t>
            </w:r>
            <w:proofErr w:type="gramEnd"/>
            <w:r w:rsidRPr="0000078F">
              <w:rPr>
                <w:rFonts w:ascii="宋体" w:hAnsi="宋体"/>
                <w:szCs w:val="21"/>
              </w:rPr>
              <w:t>条件的，其投标视为无效，评标委员会将否决其投标。</w:t>
            </w:r>
          </w:p>
          <w:p w14:paraId="01CA770E" w14:textId="77777777" w:rsidR="0000078F" w:rsidRPr="0000078F" w:rsidRDefault="0000078F" w:rsidP="009F28D8">
            <w:pPr>
              <w:adjustRightInd w:val="0"/>
              <w:snapToGrid w:val="0"/>
              <w:spacing w:line="440" w:lineRule="atLeast"/>
              <w:ind w:firstLineChars="200" w:firstLine="420"/>
              <w:rPr>
                <w:rFonts w:ascii="宋体" w:hAnsi="宋体"/>
                <w:szCs w:val="21"/>
              </w:rPr>
            </w:pPr>
          </w:p>
        </w:tc>
      </w:tr>
      <w:tr w:rsidR="0000078F" w:rsidRPr="0000078F" w14:paraId="6AD7835E" w14:textId="77777777" w:rsidTr="009F28D8">
        <w:trPr>
          <w:trHeight w:val="20"/>
          <w:tblHeader/>
        </w:trPr>
        <w:tc>
          <w:tcPr>
            <w:tcW w:w="895" w:type="pct"/>
            <w:gridSpan w:val="2"/>
            <w:vAlign w:val="center"/>
          </w:tcPr>
          <w:p w14:paraId="4A698A56" w14:textId="77777777" w:rsidR="0000078F" w:rsidRPr="0000078F" w:rsidRDefault="0000078F" w:rsidP="009F28D8">
            <w:pPr>
              <w:snapToGrid w:val="0"/>
              <w:spacing w:line="440" w:lineRule="atLeast"/>
              <w:jc w:val="center"/>
              <w:rPr>
                <w:rFonts w:ascii="宋体" w:hAnsi="宋体"/>
                <w:szCs w:val="21"/>
              </w:rPr>
            </w:pPr>
            <w:r w:rsidRPr="0000078F">
              <w:rPr>
                <w:rFonts w:ascii="宋体" w:hAnsi="宋体"/>
                <w:szCs w:val="21"/>
              </w:rPr>
              <w:lastRenderedPageBreak/>
              <w:t>条款号</w:t>
            </w:r>
          </w:p>
        </w:tc>
        <w:tc>
          <w:tcPr>
            <w:tcW w:w="912" w:type="pct"/>
            <w:vAlign w:val="center"/>
          </w:tcPr>
          <w:p w14:paraId="4DECD15E" w14:textId="77777777" w:rsidR="0000078F" w:rsidRPr="0000078F" w:rsidRDefault="0000078F" w:rsidP="009F28D8">
            <w:pPr>
              <w:snapToGrid w:val="0"/>
              <w:spacing w:line="440" w:lineRule="atLeast"/>
              <w:jc w:val="center"/>
              <w:rPr>
                <w:rFonts w:ascii="宋体" w:hAnsi="宋体"/>
                <w:szCs w:val="21"/>
              </w:rPr>
            </w:pPr>
            <w:r w:rsidRPr="0000078F">
              <w:rPr>
                <w:rFonts w:ascii="宋体" w:hAnsi="宋体"/>
                <w:szCs w:val="21"/>
              </w:rPr>
              <w:t>条款内容</w:t>
            </w:r>
          </w:p>
        </w:tc>
        <w:tc>
          <w:tcPr>
            <w:tcW w:w="3193" w:type="pct"/>
            <w:vAlign w:val="center"/>
          </w:tcPr>
          <w:p w14:paraId="1128F1F8" w14:textId="77777777" w:rsidR="0000078F" w:rsidRPr="0000078F" w:rsidRDefault="0000078F" w:rsidP="009F28D8">
            <w:pPr>
              <w:snapToGrid w:val="0"/>
              <w:spacing w:line="440" w:lineRule="atLeast"/>
              <w:jc w:val="center"/>
              <w:rPr>
                <w:rFonts w:ascii="宋体" w:hAnsi="宋体"/>
                <w:szCs w:val="21"/>
              </w:rPr>
            </w:pPr>
            <w:r w:rsidRPr="0000078F">
              <w:rPr>
                <w:rFonts w:ascii="宋体" w:hAnsi="宋体"/>
                <w:szCs w:val="21"/>
              </w:rPr>
              <w:t>编列内容</w:t>
            </w:r>
          </w:p>
        </w:tc>
      </w:tr>
      <w:tr w:rsidR="0000078F" w:rsidRPr="0000078F" w14:paraId="31289D61" w14:textId="77777777" w:rsidTr="009F28D8">
        <w:trPr>
          <w:trHeight w:val="20"/>
        </w:trPr>
        <w:tc>
          <w:tcPr>
            <w:tcW w:w="895" w:type="pct"/>
            <w:gridSpan w:val="2"/>
            <w:vAlign w:val="center"/>
          </w:tcPr>
          <w:p w14:paraId="68D7A9E7" w14:textId="77777777" w:rsidR="0000078F" w:rsidRPr="0000078F" w:rsidRDefault="0000078F" w:rsidP="009F28D8">
            <w:pPr>
              <w:adjustRightInd w:val="0"/>
              <w:snapToGrid w:val="0"/>
              <w:spacing w:line="440" w:lineRule="atLeas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00078F">
                <w:rPr>
                  <w:rFonts w:ascii="宋体" w:hAnsi="宋体"/>
                  <w:szCs w:val="21"/>
                </w:rPr>
                <w:t>2.2.1</w:t>
              </w:r>
            </w:smartTag>
          </w:p>
        </w:tc>
        <w:tc>
          <w:tcPr>
            <w:tcW w:w="912" w:type="pct"/>
            <w:vAlign w:val="center"/>
          </w:tcPr>
          <w:p w14:paraId="349DED64" w14:textId="77777777" w:rsidR="0000078F" w:rsidRPr="0000078F" w:rsidRDefault="0000078F" w:rsidP="009F28D8">
            <w:pPr>
              <w:snapToGrid w:val="0"/>
              <w:spacing w:line="440" w:lineRule="atLeast"/>
              <w:jc w:val="center"/>
              <w:rPr>
                <w:rFonts w:ascii="宋体" w:hAnsi="宋体"/>
                <w:szCs w:val="21"/>
              </w:rPr>
            </w:pPr>
            <w:r w:rsidRPr="0000078F">
              <w:rPr>
                <w:rFonts w:ascii="宋体" w:hAnsi="宋体"/>
                <w:szCs w:val="21"/>
              </w:rPr>
              <w:t>分值构成</w:t>
            </w:r>
          </w:p>
          <w:p w14:paraId="29A8F371" w14:textId="77777777" w:rsidR="0000078F" w:rsidRPr="0000078F" w:rsidRDefault="0000078F" w:rsidP="009F28D8">
            <w:pPr>
              <w:adjustRightInd w:val="0"/>
              <w:snapToGrid w:val="0"/>
              <w:spacing w:line="440" w:lineRule="atLeast"/>
              <w:jc w:val="center"/>
              <w:rPr>
                <w:rFonts w:ascii="宋体" w:hAnsi="宋体"/>
                <w:szCs w:val="21"/>
              </w:rPr>
            </w:pPr>
            <w:r w:rsidRPr="0000078F">
              <w:rPr>
                <w:rFonts w:ascii="宋体" w:hAnsi="宋体"/>
                <w:szCs w:val="21"/>
              </w:rPr>
              <w:t>(总分100分)</w:t>
            </w:r>
          </w:p>
        </w:tc>
        <w:tc>
          <w:tcPr>
            <w:tcW w:w="3193" w:type="pct"/>
            <w:vAlign w:val="center"/>
          </w:tcPr>
          <w:p w14:paraId="518FEEEC" w14:textId="77777777" w:rsidR="0000078F" w:rsidRPr="0000078F" w:rsidRDefault="0000078F" w:rsidP="009F28D8">
            <w:pPr>
              <w:adjustRightInd w:val="0"/>
              <w:snapToGrid w:val="0"/>
              <w:spacing w:line="440" w:lineRule="atLeast"/>
              <w:rPr>
                <w:rFonts w:ascii="宋体" w:hAnsi="宋体"/>
                <w:b/>
                <w:bCs/>
                <w:szCs w:val="21"/>
              </w:rPr>
            </w:pPr>
            <w:r w:rsidRPr="0000078F">
              <w:rPr>
                <w:rFonts w:ascii="宋体" w:hAnsi="宋体"/>
                <w:b/>
                <w:bCs/>
                <w:szCs w:val="21"/>
              </w:rPr>
              <w:t>第一个信封（商务及技术文件）评分分值构成：</w:t>
            </w:r>
          </w:p>
          <w:p w14:paraId="19CDA868"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技术建议书： 15分</w:t>
            </w:r>
          </w:p>
          <w:p w14:paraId="01C25B00"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主要人员：   35 分</w:t>
            </w:r>
          </w:p>
          <w:p w14:paraId="1829D1D7"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单位业绩：   35 分</w:t>
            </w:r>
          </w:p>
          <w:p w14:paraId="1763D97C"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履约信誉：</w:t>
            </w:r>
            <w:r w:rsidRPr="0000078F">
              <w:rPr>
                <w:rFonts w:ascii="宋体" w:hAnsi="宋体" w:hint="eastAsia"/>
                <w:szCs w:val="21"/>
              </w:rPr>
              <w:t xml:space="preserve">    </w:t>
            </w:r>
            <w:r w:rsidRPr="0000078F">
              <w:rPr>
                <w:rFonts w:ascii="宋体" w:hAnsi="宋体"/>
                <w:szCs w:val="21"/>
              </w:rPr>
              <w:t>5分</w:t>
            </w:r>
          </w:p>
          <w:p w14:paraId="6C9B3340" w14:textId="77777777" w:rsidR="0000078F" w:rsidRPr="0000078F" w:rsidRDefault="0000078F" w:rsidP="009F28D8">
            <w:pPr>
              <w:adjustRightInd w:val="0"/>
              <w:snapToGrid w:val="0"/>
              <w:spacing w:line="440" w:lineRule="atLeast"/>
              <w:rPr>
                <w:rFonts w:ascii="宋体" w:hAnsi="宋体"/>
                <w:b/>
                <w:bCs/>
                <w:szCs w:val="21"/>
              </w:rPr>
            </w:pPr>
            <w:r w:rsidRPr="0000078F">
              <w:rPr>
                <w:rFonts w:ascii="宋体" w:hAnsi="宋体"/>
                <w:b/>
                <w:bCs/>
                <w:szCs w:val="21"/>
              </w:rPr>
              <w:t>第二个信封（报价文件）评分分值构成：</w:t>
            </w:r>
          </w:p>
          <w:p w14:paraId="190A09DA"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评标价： 10 分</w:t>
            </w:r>
          </w:p>
        </w:tc>
      </w:tr>
      <w:tr w:rsidR="0000078F" w:rsidRPr="0000078F" w14:paraId="42A1AA10" w14:textId="77777777" w:rsidTr="009F28D8">
        <w:trPr>
          <w:trHeight w:val="20"/>
        </w:trPr>
        <w:tc>
          <w:tcPr>
            <w:tcW w:w="895" w:type="pct"/>
            <w:gridSpan w:val="2"/>
            <w:vAlign w:val="center"/>
          </w:tcPr>
          <w:p w14:paraId="7E2A5A04" w14:textId="77777777" w:rsidR="0000078F" w:rsidRPr="0000078F" w:rsidRDefault="0000078F" w:rsidP="009F28D8">
            <w:pPr>
              <w:snapToGrid w:val="0"/>
              <w:spacing w:line="440" w:lineRule="atLeast"/>
              <w:ind w:left="3" w:right="113"/>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00078F">
                <w:rPr>
                  <w:rFonts w:ascii="宋体" w:hAnsi="宋体"/>
                  <w:szCs w:val="21"/>
                </w:rPr>
                <w:t>2.2.2</w:t>
              </w:r>
            </w:smartTag>
          </w:p>
        </w:tc>
        <w:tc>
          <w:tcPr>
            <w:tcW w:w="912" w:type="pct"/>
            <w:vAlign w:val="center"/>
          </w:tcPr>
          <w:p w14:paraId="39CC4C1B" w14:textId="77777777" w:rsidR="0000078F" w:rsidRPr="0000078F" w:rsidRDefault="0000078F" w:rsidP="009F28D8">
            <w:pPr>
              <w:adjustRightInd w:val="0"/>
              <w:snapToGrid w:val="0"/>
              <w:spacing w:line="440" w:lineRule="atLeast"/>
              <w:jc w:val="center"/>
              <w:rPr>
                <w:rFonts w:ascii="宋体" w:hAnsi="宋体"/>
                <w:szCs w:val="21"/>
              </w:rPr>
            </w:pPr>
            <w:r w:rsidRPr="0000078F">
              <w:rPr>
                <w:rFonts w:ascii="宋体" w:hAnsi="宋体"/>
                <w:szCs w:val="21"/>
              </w:rPr>
              <w:t>评标基准价</w:t>
            </w:r>
          </w:p>
          <w:p w14:paraId="6D907D00" w14:textId="77777777" w:rsidR="0000078F" w:rsidRPr="0000078F" w:rsidRDefault="0000078F" w:rsidP="009F28D8">
            <w:pPr>
              <w:adjustRightInd w:val="0"/>
              <w:snapToGrid w:val="0"/>
              <w:spacing w:line="440" w:lineRule="atLeast"/>
              <w:jc w:val="center"/>
              <w:rPr>
                <w:rFonts w:ascii="宋体" w:hAnsi="宋体"/>
                <w:szCs w:val="21"/>
              </w:rPr>
            </w:pPr>
            <w:r w:rsidRPr="0000078F">
              <w:rPr>
                <w:rFonts w:ascii="宋体" w:hAnsi="宋体"/>
                <w:szCs w:val="21"/>
              </w:rPr>
              <w:t>计算方法</w:t>
            </w:r>
          </w:p>
        </w:tc>
        <w:tc>
          <w:tcPr>
            <w:tcW w:w="3193" w:type="pct"/>
            <w:vAlign w:val="center"/>
          </w:tcPr>
          <w:p w14:paraId="5B1856FE"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评标基准价的计算：</w:t>
            </w:r>
          </w:p>
          <w:p w14:paraId="4FCE40FD"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（1）评标价的确定：</w:t>
            </w:r>
          </w:p>
          <w:p w14:paraId="36A00746"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有效评标价＝第二个信封开标现场未被宣布为无效投标的投标报价</w:t>
            </w:r>
            <w:proofErr w:type="gramStart"/>
            <w:r w:rsidRPr="0000078F">
              <w:rPr>
                <w:rFonts w:ascii="宋体" w:hAnsi="宋体"/>
                <w:szCs w:val="21"/>
              </w:rPr>
              <w:t>函文字</w:t>
            </w:r>
            <w:proofErr w:type="gramEnd"/>
            <w:r w:rsidRPr="0000078F">
              <w:rPr>
                <w:rFonts w:ascii="宋体" w:hAnsi="宋体"/>
                <w:szCs w:val="21"/>
              </w:rPr>
              <w:t>报价</w:t>
            </w:r>
          </w:p>
          <w:p w14:paraId="3443C858"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出现第二章“投标人须知”第5.2.4项所规定情况的投标文件，应做投标无效处理，其投标报价视为无效报价，不参与任何计算。</w:t>
            </w:r>
          </w:p>
          <w:p w14:paraId="2769AF7D"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（2）确定最终控制价上限G2</w:t>
            </w:r>
          </w:p>
          <w:p w14:paraId="1C7E07E2"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第一个信封开标现场随机抽取投标控制价上限的下</w:t>
            </w:r>
            <w:r w:rsidRPr="0000078F">
              <w:rPr>
                <w:rFonts w:ascii="宋体" w:hAnsi="宋体"/>
                <w:szCs w:val="21"/>
              </w:rPr>
              <w:lastRenderedPageBreak/>
              <w:t>浮系数X1。</w:t>
            </w:r>
          </w:p>
          <w:p w14:paraId="2A0128CB"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（X1为0.5%、1%、1.5%、2%、2.5%、3%六个数值中的一个）。</w:t>
            </w:r>
          </w:p>
          <w:p w14:paraId="0986B65C"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最终控制价上限G2=G1×（1-X1）</w:t>
            </w:r>
          </w:p>
          <w:p w14:paraId="100EAD42"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G1=各标段最高投标限价（含暂列金额）。</w:t>
            </w:r>
          </w:p>
          <w:p w14:paraId="1E197B8B"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如投标人评标价高于本标段的G2，则视其为超出招标人的支付能力，将不再参与后续任何计算，按投标无效处理。</w:t>
            </w:r>
          </w:p>
          <w:p w14:paraId="52A550AC"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（3）确定理论成本价LC</w:t>
            </w:r>
          </w:p>
          <w:p w14:paraId="2B14B3C6"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所有不高于G2的有效评标价的算术平均值的50%（</w:t>
            </w:r>
            <w:proofErr w:type="gramStart"/>
            <w:r w:rsidRPr="0000078F">
              <w:rPr>
                <w:rFonts w:ascii="宋体" w:hAnsi="宋体"/>
                <w:szCs w:val="21"/>
              </w:rPr>
              <w:t>当有效</w:t>
            </w:r>
            <w:proofErr w:type="gramEnd"/>
            <w:r w:rsidRPr="0000078F">
              <w:rPr>
                <w:rFonts w:ascii="宋体" w:hAnsi="宋体"/>
                <w:szCs w:val="21"/>
              </w:rPr>
              <w:t>评标价有5个及以上时，应去掉其中的最高值和最低值）与G2的50%相加后，乘以成本价系数Z（Z=0.85）所得数值为该标段的理论成本价。</w:t>
            </w:r>
          </w:p>
          <w:p w14:paraId="54416BE0" w14:textId="77777777" w:rsidR="0000078F" w:rsidRPr="0000078F" w:rsidRDefault="0000078F" w:rsidP="009F28D8">
            <w:pPr>
              <w:adjustRightInd w:val="0"/>
              <w:snapToGrid w:val="0"/>
              <w:spacing w:line="440" w:lineRule="atLeast"/>
              <w:ind w:firstLineChars="200" w:firstLine="420"/>
              <w:rPr>
                <w:rFonts w:ascii="宋体" w:hAnsi="宋体"/>
                <w:szCs w:val="21"/>
                <w:lang w:val="pl-PL"/>
              </w:rPr>
            </w:pPr>
            <w:r w:rsidRPr="0000078F">
              <w:rPr>
                <w:rFonts w:ascii="宋体" w:hAnsi="宋体"/>
                <w:szCs w:val="21"/>
                <w:lang w:val="pl-PL"/>
              </w:rPr>
              <w:t>LC=（0.5×G2+0.5×SP1）×0.85</w:t>
            </w:r>
          </w:p>
          <w:p w14:paraId="6CD44C03"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SP1——该标段所有不高于G2的有效评标价的算术平均值（</w:t>
            </w:r>
            <w:proofErr w:type="gramStart"/>
            <w:r w:rsidRPr="0000078F">
              <w:rPr>
                <w:rFonts w:ascii="宋体" w:hAnsi="宋体"/>
                <w:szCs w:val="21"/>
              </w:rPr>
              <w:t>当有效</w:t>
            </w:r>
            <w:proofErr w:type="gramEnd"/>
            <w:r w:rsidRPr="0000078F">
              <w:rPr>
                <w:rFonts w:ascii="宋体" w:hAnsi="宋体"/>
                <w:szCs w:val="21"/>
              </w:rPr>
              <w:t>评标价有5个及以上时，应去掉其中的最高值和最低值）</w:t>
            </w:r>
          </w:p>
          <w:p w14:paraId="2774EE8D"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（4）确定评标基准价JZ</w:t>
            </w:r>
          </w:p>
          <w:p w14:paraId="4BF05A95"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评标基准价＝［最终投标控制价上限×加权系数＋有效评标价算术平均值×（1-加权系数）］×评标基准价系数</w:t>
            </w:r>
          </w:p>
          <w:p w14:paraId="5ECFEB48"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式中：加权系数（X2）应从0.3、0.35、0.4中选取，评标基准价系数（X3）应从0.96、0.97、0.98、0.99中选取，均由投标人代表或现场监督在开标现场随机抽取确定。</w:t>
            </w:r>
          </w:p>
          <w:p w14:paraId="69820B3C"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有效评标价指介于理论成本价（含）与最终投标控制价上限（含）范围内的评标价。</w:t>
            </w:r>
            <w:proofErr w:type="gramStart"/>
            <w:r w:rsidRPr="0000078F">
              <w:rPr>
                <w:rFonts w:ascii="宋体" w:hAnsi="宋体"/>
                <w:szCs w:val="21"/>
              </w:rPr>
              <w:t>当有效评标价数量</w:t>
            </w:r>
            <w:proofErr w:type="gramEnd"/>
            <w:r w:rsidRPr="0000078F">
              <w:rPr>
                <w:rFonts w:ascii="宋体" w:hAnsi="宋体"/>
                <w:szCs w:val="21"/>
              </w:rPr>
              <w:t>大于5时，应去掉其中的最高和最低值，再进行有效评标价算术平均值计算。</w:t>
            </w:r>
          </w:p>
          <w:p w14:paraId="3CF5F415"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在评标过程中，评标委员会应对招标人计算的评标基准价进行复核，存在计算错误的应予以修正并在评标报告</w:t>
            </w:r>
            <w:r w:rsidRPr="0000078F">
              <w:rPr>
                <w:rFonts w:ascii="宋体" w:hAnsi="宋体"/>
                <w:szCs w:val="21"/>
              </w:rPr>
              <w:lastRenderedPageBreak/>
              <w:t>中</w:t>
            </w:r>
            <w:proofErr w:type="gramStart"/>
            <w:r w:rsidRPr="0000078F">
              <w:rPr>
                <w:rFonts w:ascii="宋体" w:hAnsi="宋体"/>
                <w:szCs w:val="21"/>
              </w:rPr>
              <w:t>作出</w:t>
            </w:r>
            <w:proofErr w:type="gramEnd"/>
            <w:r w:rsidRPr="0000078F">
              <w:rPr>
                <w:rFonts w:ascii="宋体" w:hAnsi="宋体"/>
                <w:szCs w:val="21"/>
              </w:rPr>
              <w:t>说明。除此之外，评标基准价在整个评标期间保持不变，不随任何因素发生变化。</w:t>
            </w:r>
          </w:p>
        </w:tc>
      </w:tr>
      <w:tr w:rsidR="0000078F" w:rsidRPr="0000078F" w14:paraId="37C36ADE" w14:textId="77777777" w:rsidTr="009F28D8">
        <w:trPr>
          <w:trHeight w:val="20"/>
        </w:trPr>
        <w:tc>
          <w:tcPr>
            <w:tcW w:w="895" w:type="pct"/>
            <w:gridSpan w:val="2"/>
            <w:vAlign w:val="center"/>
          </w:tcPr>
          <w:p w14:paraId="4F05F8E2" w14:textId="77777777" w:rsidR="0000078F" w:rsidRPr="0000078F" w:rsidRDefault="0000078F" w:rsidP="009F28D8">
            <w:pPr>
              <w:snapToGrid w:val="0"/>
              <w:spacing w:line="440" w:lineRule="atLeast"/>
              <w:ind w:left="3" w:right="113"/>
              <w:jc w:val="center"/>
              <w:rPr>
                <w:rFonts w:ascii="宋体" w:hAnsi="宋体"/>
                <w:szCs w:val="21"/>
              </w:rPr>
            </w:pPr>
            <w:r w:rsidRPr="0000078F">
              <w:rPr>
                <w:rFonts w:ascii="宋体" w:hAnsi="宋体"/>
                <w:szCs w:val="21"/>
              </w:rPr>
              <w:lastRenderedPageBreak/>
              <w:t>2.2.3</w:t>
            </w:r>
          </w:p>
        </w:tc>
        <w:tc>
          <w:tcPr>
            <w:tcW w:w="912" w:type="pct"/>
            <w:vAlign w:val="center"/>
          </w:tcPr>
          <w:p w14:paraId="3329E479" w14:textId="77777777" w:rsidR="0000078F" w:rsidRPr="0000078F" w:rsidRDefault="0000078F" w:rsidP="009F28D8">
            <w:pPr>
              <w:adjustRightInd w:val="0"/>
              <w:snapToGrid w:val="0"/>
              <w:spacing w:line="440" w:lineRule="atLeast"/>
              <w:jc w:val="center"/>
              <w:rPr>
                <w:rFonts w:ascii="宋体" w:hAnsi="宋体"/>
                <w:szCs w:val="21"/>
              </w:rPr>
            </w:pPr>
            <w:r w:rsidRPr="0000078F">
              <w:rPr>
                <w:rFonts w:ascii="宋体" w:hAnsi="宋体"/>
                <w:szCs w:val="21"/>
              </w:rPr>
              <w:t>评标价的偏差率计算公式</w:t>
            </w:r>
          </w:p>
        </w:tc>
        <w:tc>
          <w:tcPr>
            <w:tcW w:w="3193" w:type="pct"/>
            <w:vAlign w:val="center"/>
          </w:tcPr>
          <w:p w14:paraId="692EBEC9"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偏差率=100%×（投标人评标价-评标基准价）/评标基准价</w:t>
            </w:r>
          </w:p>
          <w:p w14:paraId="415A1423" w14:textId="77777777" w:rsidR="0000078F" w:rsidRPr="0000078F" w:rsidRDefault="0000078F" w:rsidP="009F28D8">
            <w:pPr>
              <w:adjustRightInd w:val="0"/>
              <w:snapToGrid w:val="0"/>
              <w:spacing w:line="440" w:lineRule="atLeast"/>
              <w:ind w:firstLineChars="200" w:firstLine="420"/>
              <w:rPr>
                <w:rFonts w:ascii="宋体" w:hAnsi="宋体"/>
                <w:szCs w:val="21"/>
              </w:rPr>
            </w:pPr>
            <w:r w:rsidRPr="0000078F">
              <w:rPr>
                <w:rFonts w:ascii="宋体" w:hAnsi="宋体"/>
                <w:szCs w:val="21"/>
              </w:rPr>
              <w:t>偏差率保留小数点后七位，小数点后第八位“四舍五入”</w:t>
            </w:r>
          </w:p>
        </w:tc>
      </w:tr>
    </w:tbl>
    <w:p w14:paraId="5EE78C8E" w14:textId="77777777" w:rsidR="0000078F" w:rsidRPr="0000078F" w:rsidRDefault="0000078F" w:rsidP="0000078F">
      <w:pPr>
        <w:ind w:firstLineChars="200" w:firstLine="420"/>
        <w:rPr>
          <w:rFonts w:ascii="宋体" w:hAnsi="宋体"/>
        </w:rPr>
      </w:pPr>
    </w:p>
    <w:p w14:paraId="74080F7B" w14:textId="77777777" w:rsidR="0000078F" w:rsidRPr="0000078F" w:rsidRDefault="0000078F" w:rsidP="0000078F">
      <w:pPr>
        <w:spacing w:line="360" w:lineRule="auto"/>
        <w:rPr>
          <w:rFonts w:ascii="宋体" w:hAnsi="宋体"/>
          <w:sz w:val="24"/>
          <w:lang w:val="x-none"/>
        </w:rPr>
      </w:pPr>
      <w:r w:rsidRPr="0000078F">
        <w:rPr>
          <w:rFonts w:ascii="宋体" w:hAnsi="宋体"/>
          <w:sz w:val="24"/>
          <w:lang w:val="x-none"/>
        </w:rPr>
        <w:br w:type="page"/>
      </w:r>
    </w:p>
    <w:p w14:paraId="7446D119" w14:textId="77777777" w:rsidR="0000078F" w:rsidRPr="0000078F" w:rsidRDefault="0000078F" w:rsidP="0000078F">
      <w:pPr>
        <w:ind w:firstLineChars="200" w:firstLine="440"/>
        <w:rPr>
          <w:rFonts w:ascii="宋体" w:hAnsi="宋体"/>
          <w:sz w:val="22"/>
          <w:szCs w:val="28"/>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70"/>
        <w:gridCol w:w="709"/>
        <w:gridCol w:w="786"/>
        <w:gridCol w:w="1313"/>
        <w:gridCol w:w="788"/>
        <w:gridCol w:w="4008"/>
      </w:tblGrid>
      <w:tr w:rsidR="0000078F" w:rsidRPr="0000078F" w14:paraId="2DCB559D" w14:textId="77777777" w:rsidTr="009F28D8">
        <w:trPr>
          <w:tblHeader/>
        </w:trPr>
        <w:tc>
          <w:tcPr>
            <w:tcW w:w="513" w:type="pct"/>
            <w:vMerge w:val="restart"/>
            <w:vAlign w:val="center"/>
          </w:tcPr>
          <w:p w14:paraId="5BD0B02E" w14:textId="77777777" w:rsidR="0000078F" w:rsidRPr="0000078F" w:rsidRDefault="0000078F" w:rsidP="009F28D8">
            <w:pPr>
              <w:snapToGrid w:val="0"/>
              <w:spacing w:line="440" w:lineRule="atLeast"/>
              <w:jc w:val="center"/>
              <w:rPr>
                <w:rFonts w:ascii="宋体" w:hAnsi="宋体"/>
                <w:szCs w:val="21"/>
              </w:rPr>
            </w:pPr>
            <w:r w:rsidRPr="0000078F">
              <w:rPr>
                <w:rFonts w:ascii="宋体" w:hAnsi="宋体"/>
                <w:szCs w:val="21"/>
              </w:rPr>
              <w:t>条款号</w:t>
            </w:r>
          </w:p>
        </w:tc>
        <w:tc>
          <w:tcPr>
            <w:tcW w:w="2122" w:type="pct"/>
            <w:gridSpan w:val="4"/>
          </w:tcPr>
          <w:p w14:paraId="7003B78A" w14:textId="77777777" w:rsidR="0000078F" w:rsidRPr="0000078F" w:rsidRDefault="0000078F" w:rsidP="009F28D8">
            <w:pPr>
              <w:snapToGrid w:val="0"/>
              <w:spacing w:line="440" w:lineRule="atLeast"/>
              <w:jc w:val="center"/>
              <w:rPr>
                <w:rFonts w:ascii="宋体" w:hAnsi="宋体"/>
                <w:szCs w:val="21"/>
              </w:rPr>
            </w:pPr>
            <w:r w:rsidRPr="0000078F">
              <w:rPr>
                <w:rFonts w:ascii="宋体" w:hAnsi="宋体"/>
                <w:szCs w:val="21"/>
              </w:rPr>
              <w:t>评分因素与权重分值</w:t>
            </w:r>
            <w:r w:rsidRPr="0000078F">
              <w:rPr>
                <w:rFonts w:ascii="宋体" w:hAnsi="宋体"/>
                <w:szCs w:val="21"/>
                <w:vertAlign w:val="superscript"/>
              </w:rPr>
              <w:footnoteReference w:id="2"/>
            </w:r>
          </w:p>
        </w:tc>
        <w:tc>
          <w:tcPr>
            <w:tcW w:w="2365" w:type="pct"/>
            <w:vMerge w:val="restart"/>
            <w:vAlign w:val="center"/>
          </w:tcPr>
          <w:p w14:paraId="59A51960" w14:textId="77777777" w:rsidR="0000078F" w:rsidRPr="0000078F" w:rsidRDefault="0000078F" w:rsidP="009F28D8">
            <w:pPr>
              <w:snapToGrid w:val="0"/>
              <w:spacing w:line="440" w:lineRule="atLeast"/>
              <w:jc w:val="center"/>
              <w:rPr>
                <w:rFonts w:ascii="宋体" w:hAnsi="宋体"/>
                <w:szCs w:val="21"/>
              </w:rPr>
            </w:pPr>
            <w:r w:rsidRPr="0000078F">
              <w:rPr>
                <w:rFonts w:ascii="宋体" w:hAnsi="宋体"/>
                <w:szCs w:val="21"/>
              </w:rPr>
              <w:t>评分标准</w:t>
            </w:r>
          </w:p>
        </w:tc>
      </w:tr>
      <w:tr w:rsidR="0000078F" w:rsidRPr="0000078F" w14:paraId="14BF80E9" w14:textId="77777777" w:rsidTr="009F28D8">
        <w:trPr>
          <w:tblHeader/>
        </w:trPr>
        <w:tc>
          <w:tcPr>
            <w:tcW w:w="513" w:type="pct"/>
            <w:vMerge/>
            <w:vAlign w:val="center"/>
          </w:tcPr>
          <w:p w14:paraId="6CA0246D" w14:textId="77777777" w:rsidR="0000078F" w:rsidRPr="0000078F" w:rsidRDefault="0000078F" w:rsidP="009F28D8">
            <w:pPr>
              <w:snapToGrid w:val="0"/>
              <w:spacing w:line="440" w:lineRule="atLeast"/>
              <w:jc w:val="center"/>
              <w:rPr>
                <w:rFonts w:ascii="宋体" w:hAnsi="宋体"/>
                <w:szCs w:val="21"/>
              </w:rPr>
            </w:pPr>
          </w:p>
        </w:tc>
        <w:tc>
          <w:tcPr>
            <w:tcW w:w="418" w:type="pct"/>
            <w:vAlign w:val="center"/>
          </w:tcPr>
          <w:p w14:paraId="56A252DF" w14:textId="77777777" w:rsidR="0000078F" w:rsidRPr="0000078F" w:rsidRDefault="0000078F" w:rsidP="009F28D8">
            <w:pPr>
              <w:snapToGrid w:val="0"/>
              <w:spacing w:line="440" w:lineRule="atLeast"/>
              <w:jc w:val="center"/>
              <w:rPr>
                <w:rFonts w:ascii="宋体" w:hAnsi="宋体"/>
                <w:szCs w:val="21"/>
              </w:rPr>
            </w:pPr>
            <w:r w:rsidRPr="0000078F">
              <w:rPr>
                <w:rFonts w:ascii="宋体" w:hAnsi="宋体"/>
                <w:szCs w:val="21"/>
              </w:rPr>
              <w:t>评分因素</w:t>
            </w:r>
          </w:p>
        </w:tc>
        <w:tc>
          <w:tcPr>
            <w:tcW w:w="464" w:type="pct"/>
            <w:vAlign w:val="center"/>
          </w:tcPr>
          <w:p w14:paraId="2C5216CB" w14:textId="77777777" w:rsidR="0000078F" w:rsidRPr="0000078F" w:rsidRDefault="0000078F" w:rsidP="009F28D8">
            <w:pPr>
              <w:snapToGrid w:val="0"/>
              <w:spacing w:line="440" w:lineRule="atLeast"/>
              <w:ind w:leftChars="-50" w:left="-105" w:rightChars="-50" w:right="-105"/>
              <w:jc w:val="center"/>
              <w:rPr>
                <w:rFonts w:ascii="宋体" w:hAnsi="宋体"/>
                <w:szCs w:val="21"/>
              </w:rPr>
            </w:pPr>
            <w:r w:rsidRPr="0000078F">
              <w:rPr>
                <w:rFonts w:ascii="宋体" w:hAnsi="宋体"/>
                <w:szCs w:val="21"/>
              </w:rPr>
              <w:t>评分因素权重分值</w:t>
            </w:r>
          </w:p>
        </w:tc>
        <w:tc>
          <w:tcPr>
            <w:tcW w:w="775" w:type="pct"/>
            <w:vAlign w:val="center"/>
          </w:tcPr>
          <w:p w14:paraId="64414528" w14:textId="77777777" w:rsidR="0000078F" w:rsidRPr="0000078F" w:rsidRDefault="0000078F" w:rsidP="009F28D8">
            <w:pPr>
              <w:snapToGrid w:val="0"/>
              <w:spacing w:line="440" w:lineRule="atLeast"/>
              <w:jc w:val="center"/>
              <w:rPr>
                <w:rFonts w:ascii="宋体" w:hAnsi="宋体"/>
                <w:szCs w:val="21"/>
              </w:rPr>
            </w:pPr>
            <w:r w:rsidRPr="0000078F">
              <w:rPr>
                <w:rFonts w:ascii="宋体" w:hAnsi="宋体"/>
                <w:szCs w:val="21"/>
              </w:rPr>
              <w:t>各评分因素</w:t>
            </w:r>
          </w:p>
          <w:p w14:paraId="37070073" w14:textId="77777777" w:rsidR="0000078F" w:rsidRPr="0000078F" w:rsidRDefault="0000078F" w:rsidP="009F28D8">
            <w:pPr>
              <w:snapToGrid w:val="0"/>
              <w:spacing w:line="440" w:lineRule="atLeast"/>
              <w:jc w:val="center"/>
              <w:rPr>
                <w:rFonts w:ascii="宋体" w:hAnsi="宋体"/>
                <w:szCs w:val="21"/>
              </w:rPr>
            </w:pPr>
            <w:r w:rsidRPr="0000078F">
              <w:rPr>
                <w:rFonts w:ascii="宋体" w:hAnsi="宋体"/>
                <w:szCs w:val="21"/>
              </w:rPr>
              <w:t>细分项</w:t>
            </w:r>
          </w:p>
        </w:tc>
        <w:tc>
          <w:tcPr>
            <w:tcW w:w="465" w:type="pct"/>
            <w:vAlign w:val="center"/>
          </w:tcPr>
          <w:p w14:paraId="22A90B5A" w14:textId="77777777" w:rsidR="0000078F" w:rsidRPr="0000078F" w:rsidRDefault="0000078F" w:rsidP="009F28D8">
            <w:pPr>
              <w:snapToGrid w:val="0"/>
              <w:spacing w:line="440" w:lineRule="atLeast"/>
              <w:jc w:val="center"/>
              <w:rPr>
                <w:rFonts w:ascii="宋体" w:hAnsi="宋体"/>
                <w:szCs w:val="21"/>
              </w:rPr>
            </w:pPr>
            <w:r w:rsidRPr="0000078F">
              <w:rPr>
                <w:rFonts w:ascii="宋体" w:hAnsi="宋体"/>
                <w:szCs w:val="21"/>
              </w:rPr>
              <w:t>分值</w:t>
            </w:r>
          </w:p>
        </w:tc>
        <w:tc>
          <w:tcPr>
            <w:tcW w:w="2365" w:type="pct"/>
            <w:vMerge/>
          </w:tcPr>
          <w:p w14:paraId="4A2551CA" w14:textId="77777777" w:rsidR="0000078F" w:rsidRPr="0000078F" w:rsidRDefault="0000078F" w:rsidP="009F28D8">
            <w:pPr>
              <w:snapToGrid w:val="0"/>
              <w:spacing w:line="440" w:lineRule="atLeast"/>
              <w:jc w:val="center"/>
              <w:rPr>
                <w:rFonts w:ascii="宋体" w:hAnsi="宋体"/>
                <w:szCs w:val="21"/>
              </w:rPr>
            </w:pPr>
          </w:p>
        </w:tc>
      </w:tr>
      <w:tr w:rsidR="0000078F" w:rsidRPr="0000078F" w14:paraId="212D45B2" w14:textId="77777777" w:rsidTr="009F28D8">
        <w:tc>
          <w:tcPr>
            <w:tcW w:w="513" w:type="pct"/>
            <w:vMerge w:val="restart"/>
            <w:vAlign w:val="center"/>
          </w:tcPr>
          <w:p w14:paraId="11C12BE9" w14:textId="77777777" w:rsidR="0000078F" w:rsidRPr="0000078F" w:rsidRDefault="0000078F" w:rsidP="009F28D8">
            <w:pPr>
              <w:snapToGrid w:val="0"/>
              <w:spacing w:line="440" w:lineRule="atLeast"/>
              <w:jc w:val="center"/>
              <w:rPr>
                <w:rFonts w:ascii="宋体" w:hAnsi="宋体"/>
                <w:szCs w:val="21"/>
              </w:rPr>
            </w:pPr>
            <w:r w:rsidRPr="0000078F">
              <w:rPr>
                <w:rFonts w:ascii="宋体" w:hAnsi="宋体"/>
                <w:szCs w:val="21"/>
              </w:rPr>
              <w:t>2.2.4（1）</w:t>
            </w:r>
          </w:p>
        </w:tc>
        <w:tc>
          <w:tcPr>
            <w:tcW w:w="418" w:type="pct"/>
            <w:vMerge w:val="restart"/>
            <w:vAlign w:val="center"/>
          </w:tcPr>
          <w:p w14:paraId="3ABE4523" w14:textId="77777777" w:rsidR="0000078F" w:rsidRPr="0000078F" w:rsidRDefault="0000078F" w:rsidP="009F28D8">
            <w:pPr>
              <w:adjustRightInd w:val="0"/>
              <w:snapToGrid w:val="0"/>
              <w:spacing w:line="440" w:lineRule="atLeast"/>
              <w:jc w:val="center"/>
              <w:rPr>
                <w:rFonts w:ascii="宋体" w:hAnsi="宋体"/>
                <w:szCs w:val="21"/>
              </w:rPr>
            </w:pPr>
            <w:r w:rsidRPr="0000078F">
              <w:rPr>
                <w:rFonts w:ascii="宋体" w:hAnsi="宋体"/>
                <w:szCs w:val="21"/>
              </w:rPr>
              <w:t>技术建议书</w:t>
            </w:r>
          </w:p>
        </w:tc>
        <w:tc>
          <w:tcPr>
            <w:tcW w:w="464" w:type="pct"/>
            <w:vMerge w:val="restart"/>
            <w:vAlign w:val="center"/>
          </w:tcPr>
          <w:p w14:paraId="306F3219" w14:textId="77777777" w:rsidR="0000078F" w:rsidRPr="0000078F" w:rsidRDefault="0000078F" w:rsidP="009F28D8">
            <w:pPr>
              <w:adjustRightInd w:val="0"/>
              <w:snapToGrid w:val="0"/>
              <w:spacing w:line="440" w:lineRule="atLeast"/>
              <w:jc w:val="center"/>
              <w:rPr>
                <w:rFonts w:ascii="宋体" w:hAnsi="宋体"/>
                <w:szCs w:val="21"/>
              </w:rPr>
            </w:pPr>
            <w:r w:rsidRPr="0000078F">
              <w:rPr>
                <w:rFonts w:ascii="宋体" w:hAnsi="宋体"/>
                <w:szCs w:val="21"/>
              </w:rPr>
              <w:t>15分</w:t>
            </w:r>
          </w:p>
        </w:tc>
        <w:tc>
          <w:tcPr>
            <w:tcW w:w="775" w:type="pct"/>
            <w:vAlign w:val="center"/>
          </w:tcPr>
          <w:p w14:paraId="34E1AF84" w14:textId="77777777" w:rsidR="0000078F" w:rsidRPr="0000078F" w:rsidRDefault="0000078F" w:rsidP="009F28D8">
            <w:pPr>
              <w:adjustRightInd w:val="0"/>
              <w:snapToGrid w:val="0"/>
              <w:spacing w:line="440" w:lineRule="atLeast"/>
              <w:jc w:val="center"/>
              <w:rPr>
                <w:rFonts w:ascii="宋体" w:hAnsi="宋体"/>
                <w:szCs w:val="21"/>
              </w:rPr>
            </w:pPr>
            <w:r w:rsidRPr="0000078F">
              <w:rPr>
                <w:rFonts w:ascii="宋体" w:hAnsi="宋体"/>
                <w:szCs w:val="21"/>
              </w:rPr>
              <w:t>监理和试验检测工作方案</w:t>
            </w:r>
          </w:p>
        </w:tc>
        <w:tc>
          <w:tcPr>
            <w:tcW w:w="465" w:type="pct"/>
            <w:vAlign w:val="center"/>
          </w:tcPr>
          <w:p w14:paraId="51172AE7" w14:textId="77777777" w:rsidR="0000078F" w:rsidRPr="0000078F" w:rsidRDefault="0000078F" w:rsidP="009F28D8">
            <w:pPr>
              <w:snapToGrid w:val="0"/>
              <w:spacing w:line="440" w:lineRule="atLeast"/>
              <w:jc w:val="center"/>
              <w:rPr>
                <w:rFonts w:ascii="宋体" w:hAnsi="宋体"/>
                <w:szCs w:val="21"/>
              </w:rPr>
            </w:pPr>
            <w:r w:rsidRPr="0000078F">
              <w:rPr>
                <w:rFonts w:ascii="宋体" w:hAnsi="宋体"/>
                <w:szCs w:val="21"/>
              </w:rPr>
              <w:t>5分</w:t>
            </w:r>
          </w:p>
        </w:tc>
        <w:tc>
          <w:tcPr>
            <w:tcW w:w="2365" w:type="pct"/>
            <w:vAlign w:val="center"/>
          </w:tcPr>
          <w:p w14:paraId="00D5B27E" w14:textId="77777777" w:rsidR="0000078F" w:rsidRPr="0000078F" w:rsidRDefault="0000078F" w:rsidP="009F28D8">
            <w:pPr>
              <w:adjustRightInd w:val="0"/>
              <w:snapToGrid w:val="0"/>
              <w:spacing w:line="440" w:lineRule="atLeast"/>
              <w:ind w:firstLine="420"/>
              <w:rPr>
                <w:rFonts w:ascii="宋体" w:hAnsi="宋体"/>
                <w:szCs w:val="21"/>
              </w:rPr>
            </w:pPr>
            <w:r w:rsidRPr="0000078F">
              <w:rPr>
                <w:rFonts w:ascii="宋体" w:hAnsi="宋体"/>
                <w:szCs w:val="21"/>
              </w:rPr>
              <w:t>根据投标人的监理和试验检测工作方案是否可行，能否充分满足本项目工程质量、进度、费用控制的要求进行评定，基本满足本项目要求的得</w:t>
            </w:r>
            <w:r w:rsidRPr="0000078F">
              <w:rPr>
                <w:rFonts w:ascii="宋体" w:hAnsi="宋体" w:hint="eastAsia"/>
                <w:szCs w:val="21"/>
              </w:rPr>
              <w:t>3</w:t>
            </w:r>
            <w:r w:rsidRPr="0000078F">
              <w:rPr>
                <w:rFonts w:ascii="宋体" w:hAnsi="宋体"/>
                <w:szCs w:val="21"/>
              </w:rPr>
              <w:t>分，在此基础上</w:t>
            </w:r>
            <w:proofErr w:type="gramStart"/>
            <w:r w:rsidRPr="0000078F">
              <w:rPr>
                <w:rFonts w:ascii="宋体" w:hAnsi="宋体"/>
                <w:szCs w:val="21"/>
              </w:rPr>
              <w:t>视合理</w:t>
            </w:r>
            <w:proofErr w:type="gramEnd"/>
            <w:r w:rsidRPr="0000078F">
              <w:rPr>
                <w:rFonts w:ascii="宋体" w:hAnsi="宋体"/>
                <w:szCs w:val="21"/>
              </w:rPr>
              <w:t>可行程度得3-5分。</w:t>
            </w:r>
          </w:p>
        </w:tc>
      </w:tr>
      <w:tr w:rsidR="0000078F" w:rsidRPr="0000078F" w14:paraId="0D10BEDF" w14:textId="77777777" w:rsidTr="009F28D8">
        <w:tc>
          <w:tcPr>
            <w:tcW w:w="513" w:type="pct"/>
            <w:vMerge/>
            <w:vAlign w:val="center"/>
          </w:tcPr>
          <w:p w14:paraId="60D780CD" w14:textId="77777777" w:rsidR="0000078F" w:rsidRPr="0000078F" w:rsidRDefault="0000078F" w:rsidP="009F28D8">
            <w:pPr>
              <w:snapToGrid w:val="0"/>
              <w:spacing w:line="440" w:lineRule="atLeast"/>
              <w:jc w:val="center"/>
              <w:rPr>
                <w:rFonts w:ascii="宋体" w:hAnsi="宋体"/>
                <w:szCs w:val="21"/>
              </w:rPr>
            </w:pPr>
          </w:p>
        </w:tc>
        <w:tc>
          <w:tcPr>
            <w:tcW w:w="418" w:type="pct"/>
            <w:vMerge/>
            <w:vAlign w:val="center"/>
          </w:tcPr>
          <w:p w14:paraId="46751439" w14:textId="77777777" w:rsidR="0000078F" w:rsidRPr="0000078F" w:rsidRDefault="0000078F" w:rsidP="009F28D8">
            <w:pPr>
              <w:snapToGrid w:val="0"/>
              <w:spacing w:line="440" w:lineRule="atLeast"/>
              <w:jc w:val="center"/>
              <w:rPr>
                <w:rFonts w:ascii="宋体" w:hAnsi="宋体"/>
                <w:szCs w:val="21"/>
              </w:rPr>
            </w:pPr>
          </w:p>
        </w:tc>
        <w:tc>
          <w:tcPr>
            <w:tcW w:w="464" w:type="pct"/>
            <w:vMerge/>
            <w:vAlign w:val="center"/>
          </w:tcPr>
          <w:p w14:paraId="1495A57A" w14:textId="77777777" w:rsidR="0000078F" w:rsidRPr="0000078F" w:rsidRDefault="0000078F" w:rsidP="009F28D8">
            <w:pPr>
              <w:snapToGrid w:val="0"/>
              <w:spacing w:line="440" w:lineRule="atLeast"/>
              <w:jc w:val="center"/>
              <w:rPr>
                <w:rFonts w:ascii="宋体" w:hAnsi="宋体"/>
                <w:szCs w:val="21"/>
                <w:u w:val="single"/>
              </w:rPr>
            </w:pPr>
          </w:p>
        </w:tc>
        <w:tc>
          <w:tcPr>
            <w:tcW w:w="775" w:type="pct"/>
            <w:vAlign w:val="center"/>
          </w:tcPr>
          <w:p w14:paraId="4BF9F9D5" w14:textId="77777777" w:rsidR="0000078F" w:rsidRPr="0000078F" w:rsidRDefault="0000078F" w:rsidP="009F28D8">
            <w:pPr>
              <w:adjustRightInd w:val="0"/>
              <w:snapToGrid w:val="0"/>
              <w:spacing w:line="440" w:lineRule="atLeast"/>
              <w:jc w:val="center"/>
              <w:rPr>
                <w:rFonts w:ascii="宋体" w:hAnsi="宋体"/>
                <w:szCs w:val="21"/>
              </w:rPr>
            </w:pPr>
            <w:r w:rsidRPr="0000078F">
              <w:rPr>
                <w:rFonts w:ascii="宋体" w:hAnsi="宋体"/>
                <w:szCs w:val="21"/>
              </w:rPr>
              <w:t>监理措施和主要试验检测工作管理制度</w:t>
            </w:r>
          </w:p>
        </w:tc>
        <w:tc>
          <w:tcPr>
            <w:tcW w:w="465" w:type="pct"/>
            <w:vAlign w:val="center"/>
          </w:tcPr>
          <w:p w14:paraId="4FF24947" w14:textId="77777777" w:rsidR="0000078F" w:rsidRPr="0000078F" w:rsidRDefault="0000078F" w:rsidP="009F28D8">
            <w:pPr>
              <w:snapToGrid w:val="0"/>
              <w:spacing w:line="440" w:lineRule="atLeast"/>
              <w:jc w:val="center"/>
              <w:rPr>
                <w:rFonts w:ascii="宋体" w:hAnsi="宋体"/>
                <w:szCs w:val="21"/>
              </w:rPr>
            </w:pPr>
            <w:r w:rsidRPr="0000078F">
              <w:rPr>
                <w:rFonts w:ascii="宋体" w:hAnsi="宋体"/>
                <w:szCs w:val="21"/>
              </w:rPr>
              <w:t>4分</w:t>
            </w:r>
          </w:p>
        </w:tc>
        <w:tc>
          <w:tcPr>
            <w:tcW w:w="2365" w:type="pct"/>
            <w:vAlign w:val="center"/>
          </w:tcPr>
          <w:p w14:paraId="1CF20E06" w14:textId="77777777" w:rsidR="0000078F" w:rsidRPr="0000078F" w:rsidRDefault="0000078F" w:rsidP="009F28D8">
            <w:pPr>
              <w:adjustRightInd w:val="0"/>
              <w:snapToGrid w:val="0"/>
              <w:spacing w:line="440" w:lineRule="atLeast"/>
              <w:ind w:firstLine="420"/>
              <w:rPr>
                <w:rFonts w:ascii="宋体" w:hAnsi="宋体"/>
                <w:szCs w:val="21"/>
              </w:rPr>
            </w:pPr>
            <w:r w:rsidRPr="0000078F">
              <w:rPr>
                <w:rFonts w:ascii="宋体" w:hAnsi="宋体"/>
                <w:szCs w:val="21"/>
              </w:rPr>
              <w:t>根据质量监理、安全监理、环保监理、费用监理、进度监理、合同其他事项管理、协调各方关系等各项措施以及主要试验检测工作管理制度的合理可行性和有效性进行评定，基本合理可行的得2.4分，在此基础上</w:t>
            </w:r>
            <w:proofErr w:type="gramStart"/>
            <w:r w:rsidRPr="0000078F">
              <w:rPr>
                <w:rFonts w:ascii="宋体" w:hAnsi="宋体"/>
                <w:szCs w:val="21"/>
              </w:rPr>
              <w:t>视合理</w:t>
            </w:r>
            <w:proofErr w:type="gramEnd"/>
            <w:r w:rsidRPr="0000078F">
              <w:rPr>
                <w:rFonts w:ascii="宋体" w:hAnsi="宋体"/>
                <w:szCs w:val="21"/>
              </w:rPr>
              <w:t>可行和措施得力程度得2.4-4分。</w:t>
            </w:r>
          </w:p>
        </w:tc>
      </w:tr>
      <w:tr w:rsidR="0000078F" w:rsidRPr="0000078F" w14:paraId="53F18D93" w14:textId="77777777" w:rsidTr="009F28D8">
        <w:tc>
          <w:tcPr>
            <w:tcW w:w="513" w:type="pct"/>
            <w:vMerge/>
            <w:vAlign w:val="center"/>
          </w:tcPr>
          <w:p w14:paraId="56771773" w14:textId="77777777" w:rsidR="0000078F" w:rsidRPr="0000078F" w:rsidRDefault="0000078F" w:rsidP="009F28D8">
            <w:pPr>
              <w:snapToGrid w:val="0"/>
              <w:spacing w:line="440" w:lineRule="atLeast"/>
              <w:jc w:val="center"/>
              <w:rPr>
                <w:rFonts w:ascii="宋体" w:hAnsi="宋体"/>
                <w:szCs w:val="21"/>
              </w:rPr>
            </w:pPr>
          </w:p>
        </w:tc>
        <w:tc>
          <w:tcPr>
            <w:tcW w:w="418" w:type="pct"/>
            <w:vMerge/>
            <w:vAlign w:val="center"/>
          </w:tcPr>
          <w:p w14:paraId="31CB7796" w14:textId="77777777" w:rsidR="0000078F" w:rsidRPr="0000078F" w:rsidRDefault="0000078F" w:rsidP="009F28D8">
            <w:pPr>
              <w:snapToGrid w:val="0"/>
              <w:spacing w:line="440" w:lineRule="atLeast"/>
              <w:jc w:val="center"/>
              <w:rPr>
                <w:rFonts w:ascii="宋体" w:hAnsi="宋体"/>
                <w:szCs w:val="21"/>
              </w:rPr>
            </w:pPr>
          </w:p>
        </w:tc>
        <w:tc>
          <w:tcPr>
            <w:tcW w:w="464" w:type="pct"/>
            <w:vMerge/>
            <w:vAlign w:val="center"/>
          </w:tcPr>
          <w:p w14:paraId="65B7830A" w14:textId="77777777" w:rsidR="0000078F" w:rsidRPr="0000078F" w:rsidRDefault="0000078F" w:rsidP="009F28D8">
            <w:pPr>
              <w:snapToGrid w:val="0"/>
              <w:spacing w:line="440" w:lineRule="atLeast"/>
              <w:jc w:val="center"/>
              <w:rPr>
                <w:rFonts w:ascii="宋体" w:hAnsi="宋体"/>
                <w:szCs w:val="21"/>
                <w:u w:val="single"/>
              </w:rPr>
            </w:pPr>
          </w:p>
        </w:tc>
        <w:tc>
          <w:tcPr>
            <w:tcW w:w="775" w:type="pct"/>
            <w:vAlign w:val="center"/>
          </w:tcPr>
          <w:p w14:paraId="4C2B16C3" w14:textId="77777777" w:rsidR="0000078F" w:rsidRPr="0000078F" w:rsidRDefault="0000078F" w:rsidP="009F28D8">
            <w:pPr>
              <w:adjustRightInd w:val="0"/>
              <w:snapToGrid w:val="0"/>
              <w:spacing w:line="440" w:lineRule="atLeast"/>
              <w:jc w:val="center"/>
              <w:rPr>
                <w:rFonts w:ascii="宋体" w:hAnsi="宋体"/>
                <w:szCs w:val="21"/>
              </w:rPr>
            </w:pPr>
            <w:r w:rsidRPr="0000078F">
              <w:rPr>
                <w:rFonts w:ascii="宋体" w:hAnsi="宋体"/>
                <w:szCs w:val="21"/>
              </w:rPr>
              <w:t>对本工程监理工作的重点、难点分析</w:t>
            </w:r>
          </w:p>
        </w:tc>
        <w:tc>
          <w:tcPr>
            <w:tcW w:w="465" w:type="pct"/>
            <w:vAlign w:val="center"/>
          </w:tcPr>
          <w:p w14:paraId="2C15018B" w14:textId="77777777" w:rsidR="0000078F" w:rsidRPr="0000078F" w:rsidRDefault="0000078F" w:rsidP="009F28D8">
            <w:pPr>
              <w:snapToGrid w:val="0"/>
              <w:spacing w:line="440" w:lineRule="atLeast"/>
              <w:jc w:val="center"/>
              <w:rPr>
                <w:rFonts w:ascii="宋体" w:hAnsi="宋体"/>
                <w:szCs w:val="21"/>
              </w:rPr>
            </w:pPr>
            <w:r w:rsidRPr="0000078F">
              <w:rPr>
                <w:rFonts w:ascii="宋体" w:hAnsi="宋体"/>
                <w:szCs w:val="21"/>
              </w:rPr>
              <w:t>3分</w:t>
            </w:r>
          </w:p>
        </w:tc>
        <w:tc>
          <w:tcPr>
            <w:tcW w:w="2365" w:type="pct"/>
            <w:vAlign w:val="center"/>
          </w:tcPr>
          <w:p w14:paraId="3CE90F02" w14:textId="77777777" w:rsidR="0000078F" w:rsidRPr="0000078F" w:rsidRDefault="0000078F" w:rsidP="009F28D8">
            <w:pPr>
              <w:adjustRightInd w:val="0"/>
              <w:snapToGrid w:val="0"/>
              <w:spacing w:line="440" w:lineRule="atLeast"/>
              <w:ind w:firstLine="420"/>
              <w:rPr>
                <w:rFonts w:ascii="宋体" w:hAnsi="宋体"/>
                <w:szCs w:val="21"/>
              </w:rPr>
            </w:pPr>
            <w:r w:rsidRPr="0000078F">
              <w:rPr>
                <w:rFonts w:ascii="宋体" w:hAnsi="宋体"/>
                <w:szCs w:val="21"/>
              </w:rPr>
              <w:t>对本工程重点、难点问题的把握程度基本准确，而且针对本项目应着重解决的重点、难点问题所提出的处理措施基本可行的，得1.8分，在此基础上视其准确程度以及有效可行程度得1.8-3分。</w:t>
            </w:r>
          </w:p>
        </w:tc>
      </w:tr>
      <w:tr w:rsidR="0000078F" w:rsidRPr="0000078F" w14:paraId="697A48F8" w14:textId="77777777" w:rsidTr="009F28D8">
        <w:tc>
          <w:tcPr>
            <w:tcW w:w="513" w:type="pct"/>
            <w:vMerge/>
            <w:vAlign w:val="center"/>
          </w:tcPr>
          <w:p w14:paraId="74D13609" w14:textId="77777777" w:rsidR="0000078F" w:rsidRPr="0000078F" w:rsidRDefault="0000078F" w:rsidP="009F28D8">
            <w:pPr>
              <w:snapToGrid w:val="0"/>
              <w:spacing w:line="440" w:lineRule="atLeast"/>
              <w:jc w:val="center"/>
              <w:rPr>
                <w:rFonts w:ascii="宋体" w:hAnsi="宋体"/>
                <w:szCs w:val="21"/>
              </w:rPr>
            </w:pPr>
          </w:p>
        </w:tc>
        <w:tc>
          <w:tcPr>
            <w:tcW w:w="418" w:type="pct"/>
            <w:vMerge/>
            <w:vAlign w:val="center"/>
          </w:tcPr>
          <w:p w14:paraId="1912FE38" w14:textId="77777777" w:rsidR="0000078F" w:rsidRPr="0000078F" w:rsidRDefault="0000078F" w:rsidP="009F28D8">
            <w:pPr>
              <w:snapToGrid w:val="0"/>
              <w:spacing w:line="440" w:lineRule="atLeast"/>
              <w:jc w:val="center"/>
              <w:rPr>
                <w:rFonts w:ascii="宋体" w:hAnsi="宋体"/>
                <w:szCs w:val="21"/>
              </w:rPr>
            </w:pPr>
          </w:p>
        </w:tc>
        <w:tc>
          <w:tcPr>
            <w:tcW w:w="464" w:type="pct"/>
            <w:vMerge/>
            <w:vAlign w:val="center"/>
          </w:tcPr>
          <w:p w14:paraId="08AF6311" w14:textId="77777777" w:rsidR="0000078F" w:rsidRPr="0000078F" w:rsidRDefault="0000078F" w:rsidP="009F28D8">
            <w:pPr>
              <w:snapToGrid w:val="0"/>
              <w:spacing w:line="440" w:lineRule="atLeast"/>
              <w:jc w:val="center"/>
              <w:rPr>
                <w:rFonts w:ascii="宋体" w:hAnsi="宋体"/>
                <w:szCs w:val="21"/>
                <w:u w:val="single"/>
              </w:rPr>
            </w:pPr>
          </w:p>
        </w:tc>
        <w:tc>
          <w:tcPr>
            <w:tcW w:w="775" w:type="pct"/>
            <w:vAlign w:val="center"/>
          </w:tcPr>
          <w:p w14:paraId="4B7849E8" w14:textId="77777777" w:rsidR="0000078F" w:rsidRPr="0000078F" w:rsidRDefault="0000078F" w:rsidP="009F28D8">
            <w:pPr>
              <w:adjustRightInd w:val="0"/>
              <w:snapToGrid w:val="0"/>
              <w:spacing w:line="440" w:lineRule="atLeast"/>
              <w:jc w:val="center"/>
              <w:rPr>
                <w:rFonts w:ascii="宋体" w:hAnsi="宋体"/>
                <w:szCs w:val="21"/>
              </w:rPr>
            </w:pPr>
            <w:r w:rsidRPr="0000078F">
              <w:rPr>
                <w:rFonts w:ascii="宋体" w:hAnsi="宋体"/>
                <w:szCs w:val="21"/>
              </w:rPr>
              <w:t>对本工程的建议</w:t>
            </w:r>
          </w:p>
        </w:tc>
        <w:tc>
          <w:tcPr>
            <w:tcW w:w="465" w:type="pct"/>
            <w:vAlign w:val="center"/>
          </w:tcPr>
          <w:p w14:paraId="60B8351A" w14:textId="77777777" w:rsidR="0000078F" w:rsidRPr="0000078F" w:rsidRDefault="0000078F" w:rsidP="009F28D8">
            <w:pPr>
              <w:snapToGrid w:val="0"/>
              <w:spacing w:line="440" w:lineRule="atLeast"/>
              <w:jc w:val="center"/>
              <w:rPr>
                <w:rFonts w:ascii="宋体" w:hAnsi="宋体"/>
                <w:szCs w:val="21"/>
              </w:rPr>
            </w:pPr>
            <w:r w:rsidRPr="0000078F">
              <w:rPr>
                <w:rFonts w:ascii="宋体" w:hAnsi="宋体"/>
                <w:szCs w:val="21"/>
              </w:rPr>
              <w:t>1分</w:t>
            </w:r>
          </w:p>
        </w:tc>
        <w:tc>
          <w:tcPr>
            <w:tcW w:w="2365" w:type="pct"/>
            <w:vAlign w:val="center"/>
          </w:tcPr>
          <w:p w14:paraId="15DA0EE6" w14:textId="77777777" w:rsidR="0000078F" w:rsidRPr="0000078F" w:rsidRDefault="0000078F" w:rsidP="009F28D8">
            <w:pPr>
              <w:adjustRightInd w:val="0"/>
              <w:snapToGrid w:val="0"/>
              <w:spacing w:line="440" w:lineRule="atLeast"/>
              <w:ind w:firstLine="420"/>
              <w:rPr>
                <w:rFonts w:ascii="宋体" w:hAnsi="宋体"/>
                <w:szCs w:val="21"/>
              </w:rPr>
            </w:pPr>
            <w:r w:rsidRPr="0000078F">
              <w:rPr>
                <w:rFonts w:ascii="宋体" w:hAnsi="宋体"/>
                <w:szCs w:val="21"/>
              </w:rPr>
              <w:t>对投标人所提建议的合理可行性、可实施性、项目针对性进行评分，基本适合本项目的得0.6 分，在此基础上视其建议可行性、可实施性、针对性得0.6~1分。</w:t>
            </w:r>
          </w:p>
        </w:tc>
      </w:tr>
      <w:tr w:rsidR="0000078F" w:rsidRPr="0000078F" w14:paraId="1B8694EA" w14:textId="77777777" w:rsidTr="009F28D8">
        <w:tc>
          <w:tcPr>
            <w:tcW w:w="513" w:type="pct"/>
            <w:vMerge/>
            <w:vAlign w:val="center"/>
          </w:tcPr>
          <w:p w14:paraId="134E53DF" w14:textId="77777777" w:rsidR="0000078F" w:rsidRPr="0000078F" w:rsidRDefault="0000078F" w:rsidP="009F28D8">
            <w:pPr>
              <w:snapToGrid w:val="0"/>
              <w:spacing w:line="440" w:lineRule="atLeast"/>
              <w:jc w:val="center"/>
              <w:rPr>
                <w:rFonts w:ascii="宋体" w:hAnsi="宋体"/>
                <w:szCs w:val="21"/>
              </w:rPr>
            </w:pPr>
          </w:p>
        </w:tc>
        <w:tc>
          <w:tcPr>
            <w:tcW w:w="418" w:type="pct"/>
            <w:vMerge/>
            <w:vAlign w:val="center"/>
          </w:tcPr>
          <w:p w14:paraId="3EF45C91" w14:textId="77777777" w:rsidR="0000078F" w:rsidRPr="0000078F" w:rsidRDefault="0000078F" w:rsidP="009F28D8">
            <w:pPr>
              <w:snapToGrid w:val="0"/>
              <w:spacing w:line="440" w:lineRule="atLeast"/>
              <w:jc w:val="center"/>
              <w:rPr>
                <w:rFonts w:ascii="宋体" w:hAnsi="宋体"/>
                <w:szCs w:val="21"/>
              </w:rPr>
            </w:pPr>
          </w:p>
        </w:tc>
        <w:tc>
          <w:tcPr>
            <w:tcW w:w="464" w:type="pct"/>
            <w:vMerge/>
            <w:vAlign w:val="center"/>
          </w:tcPr>
          <w:p w14:paraId="3F8FF640" w14:textId="77777777" w:rsidR="0000078F" w:rsidRPr="0000078F" w:rsidRDefault="0000078F" w:rsidP="009F28D8">
            <w:pPr>
              <w:snapToGrid w:val="0"/>
              <w:spacing w:line="440" w:lineRule="atLeast"/>
              <w:jc w:val="center"/>
              <w:rPr>
                <w:rFonts w:ascii="宋体" w:hAnsi="宋体"/>
                <w:szCs w:val="21"/>
                <w:u w:val="single"/>
              </w:rPr>
            </w:pPr>
          </w:p>
        </w:tc>
        <w:tc>
          <w:tcPr>
            <w:tcW w:w="775" w:type="pct"/>
            <w:vAlign w:val="center"/>
          </w:tcPr>
          <w:p w14:paraId="10E6CB59" w14:textId="77777777" w:rsidR="0000078F" w:rsidRPr="0000078F" w:rsidRDefault="0000078F" w:rsidP="009F28D8">
            <w:pPr>
              <w:adjustRightInd w:val="0"/>
              <w:snapToGrid w:val="0"/>
              <w:spacing w:line="440" w:lineRule="atLeast"/>
              <w:jc w:val="center"/>
              <w:rPr>
                <w:rFonts w:ascii="宋体" w:hAnsi="宋体"/>
                <w:szCs w:val="21"/>
              </w:rPr>
            </w:pPr>
            <w:r w:rsidRPr="0000078F">
              <w:rPr>
                <w:rFonts w:ascii="宋体" w:hAnsi="宋体"/>
                <w:szCs w:val="21"/>
              </w:rPr>
              <w:t>监理、试验检测机构设置</w:t>
            </w:r>
          </w:p>
        </w:tc>
        <w:tc>
          <w:tcPr>
            <w:tcW w:w="465" w:type="pct"/>
            <w:vAlign w:val="center"/>
          </w:tcPr>
          <w:p w14:paraId="0113BD7F" w14:textId="77777777" w:rsidR="0000078F" w:rsidRPr="0000078F" w:rsidRDefault="0000078F" w:rsidP="009F28D8">
            <w:pPr>
              <w:snapToGrid w:val="0"/>
              <w:spacing w:line="440" w:lineRule="atLeast"/>
              <w:jc w:val="center"/>
              <w:rPr>
                <w:rFonts w:ascii="宋体" w:hAnsi="宋体"/>
                <w:szCs w:val="21"/>
              </w:rPr>
            </w:pPr>
            <w:r w:rsidRPr="0000078F">
              <w:rPr>
                <w:rFonts w:ascii="宋体" w:hAnsi="宋体"/>
                <w:szCs w:val="21"/>
              </w:rPr>
              <w:t>2分</w:t>
            </w:r>
          </w:p>
        </w:tc>
        <w:tc>
          <w:tcPr>
            <w:tcW w:w="2365" w:type="pct"/>
            <w:vAlign w:val="center"/>
          </w:tcPr>
          <w:p w14:paraId="6D597266" w14:textId="77777777" w:rsidR="0000078F" w:rsidRPr="0000078F" w:rsidRDefault="0000078F" w:rsidP="009F28D8">
            <w:pPr>
              <w:adjustRightInd w:val="0"/>
              <w:snapToGrid w:val="0"/>
              <w:spacing w:line="440" w:lineRule="atLeast"/>
              <w:ind w:firstLine="420"/>
              <w:rPr>
                <w:rFonts w:ascii="宋体" w:hAnsi="宋体"/>
                <w:szCs w:val="21"/>
              </w:rPr>
            </w:pPr>
            <w:r w:rsidRPr="0000078F">
              <w:rPr>
                <w:rFonts w:ascii="宋体" w:hAnsi="宋体"/>
                <w:szCs w:val="21"/>
              </w:rPr>
              <w:t>监理、试验检测机构设置符合本工程实际，各职能部门设置及其职责划分合理可行、具有针对性的，满足基本要求的得1.2分，在此基础上</w:t>
            </w:r>
            <w:proofErr w:type="gramStart"/>
            <w:r w:rsidRPr="0000078F">
              <w:rPr>
                <w:rFonts w:ascii="宋体" w:hAnsi="宋体"/>
                <w:szCs w:val="21"/>
              </w:rPr>
              <w:t>视合理</w:t>
            </w:r>
            <w:proofErr w:type="gramEnd"/>
            <w:r w:rsidRPr="0000078F">
              <w:rPr>
                <w:rFonts w:ascii="宋体" w:hAnsi="宋体"/>
                <w:szCs w:val="21"/>
              </w:rPr>
              <w:t>可行程度得</w:t>
            </w:r>
            <w:r w:rsidRPr="0000078F">
              <w:rPr>
                <w:rFonts w:ascii="宋体" w:hAnsi="宋体"/>
                <w:szCs w:val="21"/>
              </w:rPr>
              <w:lastRenderedPageBreak/>
              <w:t>1.2</w:t>
            </w:r>
            <w:r w:rsidRPr="0000078F">
              <w:rPr>
                <w:rFonts w:ascii="宋体" w:hAnsi="宋体" w:hint="eastAsia"/>
                <w:szCs w:val="21"/>
              </w:rPr>
              <w:t>-</w:t>
            </w:r>
            <w:r w:rsidRPr="0000078F">
              <w:rPr>
                <w:rFonts w:ascii="宋体" w:hAnsi="宋体"/>
                <w:szCs w:val="21"/>
              </w:rPr>
              <w:t>2分。</w:t>
            </w:r>
          </w:p>
        </w:tc>
      </w:tr>
      <w:tr w:rsidR="0000078F" w:rsidRPr="0000078F" w14:paraId="580A8256" w14:textId="77777777" w:rsidTr="009F28D8">
        <w:trPr>
          <w:trHeight w:val="1885"/>
        </w:trPr>
        <w:tc>
          <w:tcPr>
            <w:tcW w:w="513" w:type="pct"/>
            <w:vAlign w:val="center"/>
          </w:tcPr>
          <w:p w14:paraId="150B9C91" w14:textId="77777777" w:rsidR="0000078F" w:rsidRPr="0000078F" w:rsidRDefault="0000078F" w:rsidP="009F28D8">
            <w:pPr>
              <w:snapToGrid w:val="0"/>
              <w:spacing w:line="440" w:lineRule="atLeast"/>
              <w:ind w:leftChars="-44" w:left="-92" w:rightChars="-42" w:right="-88"/>
              <w:jc w:val="center"/>
              <w:rPr>
                <w:rFonts w:ascii="宋体" w:hAnsi="宋体"/>
                <w:szCs w:val="21"/>
              </w:rPr>
            </w:pPr>
            <w:r w:rsidRPr="0000078F">
              <w:rPr>
                <w:rFonts w:ascii="宋体" w:hAnsi="宋体"/>
                <w:szCs w:val="21"/>
              </w:rPr>
              <w:lastRenderedPageBreak/>
              <w:t>2.2.4（2）</w:t>
            </w:r>
          </w:p>
        </w:tc>
        <w:tc>
          <w:tcPr>
            <w:tcW w:w="418" w:type="pct"/>
            <w:vAlign w:val="center"/>
          </w:tcPr>
          <w:p w14:paraId="79822C0E" w14:textId="77777777" w:rsidR="0000078F" w:rsidRPr="0000078F" w:rsidRDefault="0000078F" w:rsidP="009F28D8">
            <w:pPr>
              <w:adjustRightInd w:val="0"/>
              <w:snapToGrid w:val="0"/>
              <w:spacing w:line="440" w:lineRule="atLeast"/>
              <w:jc w:val="center"/>
              <w:rPr>
                <w:rFonts w:ascii="宋体" w:hAnsi="宋体"/>
                <w:szCs w:val="21"/>
              </w:rPr>
            </w:pPr>
            <w:r w:rsidRPr="0000078F">
              <w:rPr>
                <w:rFonts w:ascii="宋体" w:hAnsi="宋体"/>
                <w:szCs w:val="21"/>
              </w:rPr>
              <w:t>主要人员任职资格与业绩</w:t>
            </w:r>
          </w:p>
        </w:tc>
        <w:tc>
          <w:tcPr>
            <w:tcW w:w="464" w:type="pct"/>
            <w:vAlign w:val="center"/>
          </w:tcPr>
          <w:p w14:paraId="11E11CEF" w14:textId="77777777" w:rsidR="0000078F" w:rsidRPr="0000078F" w:rsidRDefault="0000078F" w:rsidP="009F28D8">
            <w:pPr>
              <w:snapToGrid w:val="0"/>
              <w:spacing w:line="440" w:lineRule="atLeast"/>
              <w:jc w:val="center"/>
              <w:rPr>
                <w:rFonts w:ascii="宋体" w:hAnsi="宋体"/>
                <w:szCs w:val="21"/>
              </w:rPr>
            </w:pPr>
            <w:r w:rsidRPr="0000078F">
              <w:rPr>
                <w:rFonts w:ascii="宋体" w:hAnsi="宋体"/>
                <w:szCs w:val="21"/>
              </w:rPr>
              <w:t>35 分</w:t>
            </w:r>
          </w:p>
        </w:tc>
        <w:tc>
          <w:tcPr>
            <w:tcW w:w="3605" w:type="pct"/>
            <w:gridSpan w:val="3"/>
            <w:vAlign w:val="center"/>
          </w:tcPr>
          <w:p w14:paraId="041FBC71" w14:textId="77777777" w:rsidR="0000078F" w:rsidRPr="0000078F" w:rsidRDefault="0000078F" w:rsidP="009F28D8">
            <w:pPr>
              <w:adjustRightInd w:val="0"/>
              <w:snapToGrid w:val="0"/>
              <w:spacing w:line="360" w:lineRule="atLeast"/>
              <w:ind w:firstLine="420"/>
              <w:rPr>
                <w:rFonts w:ascii="宋体" w:hAnsi="宋体"/>
                <w:szCs w:val="21"/>
                <w:lang w:bidi="ar"/>
              </w:rPr>
            </w:pPr>
            <w:r w:rsidRPr="0000078F">
              <w:rPr>
                <w:rFonts w:ascii="宋体" w:hAnsi="宋体" w:hint="eastAsia"/>
                <w:szCs w:val="21"/>
                <w:lang w:bidi="ar"/>
              </w:rPr>
              <w:t>1、满足资格审查条件最低要求的，得基本分28分。</w:t>
            </w:r>
          </w:p>
          <w:p w14:paraId="508CF6B1" w14:textId="77777777" w:rsidR="0000078F" w:rsidRPr="0000078F" w:rsidRDefault="0000078F" w:rsidP="009F28D8">
            <w:pPr>
              <w:adjustRightInd w:val="0"/>
              <w:snapToGrid w:val="0"/>
              <w:spacing w:line="360" w:lineRule="atLeast"/>
              <w:ind w:firstLine="420"/>
              <w:rPr>
                <w:rFonts w:ascii="宋体" w:hAnsi="宋体"/>
                <w:szCs w:val="21"/>
                <w:lang w:bidi="ar"/>
              </w:rPr>
            </w:pPr>
            <w:r w:rsidRPr="0000078F">
              <w:rPr>
                <w:rFonts w:ascii="宋体" w:hAnsi="宋体"/>
                <w:szCs w:val="21"/>
                <w:lang w:bidi="ar"/>
              </w:rPr>
              <w:t>2</w:t>
            </w:r>
            <w:r w:rsidRPr="0000078F">
              <w:rPr>
                <w:rFonts w:ascii="宋体" w:hAnsi="宋体" w:hint="eastAsia"/>
                <w:szCs w:val="21"/>
                <w:lang w:bidi="ar"/>
              </w:rPr>
              <w:t>、在满足资格条件基础上，根据以下情况进行加分：</w:t>
            </w:r>
          </w:p>
          <w:p w14:paraId="4AE0D49E" w14:textId="77777777" w:rsidR="0000078F" w:rsidRPr="0000078F" w:rsidRDefault="0000078F" w:rsidP="009F28D8">
            <w:pPr>
              <w:adjustRightInd w:val="0"/>
              <w:snapToGrid w:val="0"/>
              <w:spacing w:line="360" w:lineRule="atLeast"/>
              <w:ind w:firstLine="420"/>
              <w:rPr>
                <w:rFonts w:ascii="宋体" w:hAnsi="宋体"/>
                <w:szCs w:val="21"/>
                <w:lang w:bidi="ar"/>
              </w:rPr>
            </w:pPr>
            <w:r w:rsidRPr="0000078F">
              <w:rPr>
                <w:rFonts w:ascii="宋体" w:hAnsi="宋体" w:hint="eastAsia"/>
                <w:szCs w:val="21"/>
                <w:lang w:bidi="ar"/>
              </w:rPr>
              <w:t>①总监理工程师职称有提高的加2分，本项最多加2分；</w:t>
            </w:r>
          </w:p>
          <w:p w14:paraId="2E4995F4" w14:textId="77777777" w:rsidR="0000078F" w:rsidRPr="0000078F" w:rsidRDefault="0000078F" w:rsidP="009F28D8">
            <w:pPr>
              <w:adjustRightInd w:val="0"/>
              <w:snapToGrid w:val="0"/>
              <w:spacing w:line="360" w:lineRule="atLeast"/>
              <w:ind w:firstLine="420"/>
              <w:rPr>
                <w:rFonts w:ascii="宋体" w:hAnsi="宋体"/>
                <w:szCs w:val="21"/>
                <w:lang w:bidi="ar"/>
              </w:rPr>
            </w:pPr>
            <w:r w:rsidRPr="0000078F">
              <w:rPr>
                <w:rFonts w:ascii="宋体" w:hAnsi="宋体" w:hint="eastAsia"/>
                <w:szCs w:val="21"/>
                <w:lang w:bidi="ar"/>
              </w:rPr>
              <w:t>②总监理工程师每增加1项新（改、扩）建高速公路工程的总监理工程师或副总监理工程师或驻地监理工程师或监理负责人施工监理业绩加5分，本项最多加5分。</w:t>
            </w:r>
          </w:p>
        </w:tc>
      </w:tr>
      <w:tr w:rsidR="0000078F" w:rsidRPr="0000078F" w14:paraId="2934E449" w14:textId="77777777" w:rsidTr="009F28D8">
        <w:trPr>
          <w:trHeight w:val="75"/>
        </w:trPr>
        <w:tc>
          <w:tcPr>
            <w:tcW w:w="513" w:type="pct"/>
            <w:vMerge w:val="restart"/>
            <w:vAlign w:val="center"/>
          </w:tcPr>
          <w:p w14:paraId="26370F23" w14:textId="77777777" w:rsidR="0000078F" w:rsidRPr="0000078F" w:rsidRDefault="0000078F" w:rsidP="009F28D8">
            <w:pPr>
              <w:snapToGrid w:val="0"/>
              <w:spacing w:line="440" w:lineRule="atLeast"/>
              <w:jc w:val="center"/>
              <w:rPr>
                <w:rFonts w:ascii="宋体" w:hAnsi="宋体"/>
                <w:szCs w:val="21"/>
              </w:rPr>
            </w:pPr>
            <w:r w:rsidRPr="0000078F">
              <w:rPr>
                <w:rFonts w:ascii="宋体" w:hAnsi="宋体"/>
                <w:szCs w:val="21"/>
              </w:rPr>
              <w:t>2.2.4（4）</w:t>
            </w:r>
          </w:p>
        </w:tc>
        <w:tc>
          <w:tcPr>
            <w:tcW w:w="418" w:type="pct"/>
            <w:vAlign w:val="center"/>
          </w:tcPr>
          <w:p w14:paraId="294C68CA" w14:textId="77777777" w:rsidR="0000078F" w:rsidRPr="0000078F" w:rsidRDefault="0000078F" w:rsidP="009F28D8">
            <w:pPr>
              <w:adjustRightInd w:val="0"/>
              <w:snapToGrid w:val="0"/>
              <w:spacing w:line="440" w:lineRule="atLeast"/>
              <w:jc w:val="center"/>
              <w:rPr>
                <w:rFonts w:ascii="宋体" w:hAnsi="宋体"/>
                <w:szCs w:val="21"/>
              </w:rPr>
            </w:pPr>
            <w:r w:rsidRPr="0000078F">
              <w:rPr>
                <w:rFonts w:ascii="宋体" w:hAnsi="宋体"/>
                <w:szCs w:val="21"/>
              </w:rPr>
              <w:t>单位业绩</w:t>
            </w:r>
          </w:p>
        </w:tc>
        <w:tc>
          <w:tcPr>
            <w:tcW w:w="464" w:type="pct"/>
            <w:vAlign w:val="center"/>
          </w:tcPr>
          <w:p w14:paraId="735CD443" w14:textId="77777777" w:rsidR="0000078F" w:rsidRPr="0000078F" w:rsidRDefault="0000078F" w:rsidP="009F28D8">
            <w:pPr>
              <w:adjustRightInd w:val="0"/>
              <w:snapToGrid w:val="0"/>
              <w:spacing w:line="440" w:lineRule="atLeast"/>
              <w:jc w:val="center"/>
              <w:rPr>
                <w:rFonts w:ascii="宋体" w:hAnsi="宋体"/>
                <w:szCs w:val="21"/>
              </w:rPr>
            </w:pPr>
            <w:r w:rsidRPr="0000078F">
              <w:rPr>
                <w:rFonts w:ascii="宋体" w:hAnsi="宋体"/>
                <w:szCs w:val="21"/>
              </w:rPr>
              <w:t>35分</w:t>
            </w:r>
          </w:p>
        </w:tc>
        <w:tc>
          <w:tcPr>
            <w:tcW w:w="3605" w:type="pct"/>
            <w:gridSpan w:val="3"/>
            <w:vAlign w:val="center"/>
          </w:tcPr>
          <w:p w14:paraId="4B480819" w14:textId="77777777" w:rsidR="0000078F" w:rsidRPr="0000078F" w:rsidRDefault="0000078F" w:rsidP="009F28D8">
            <w:pPr>
              <w:adjustRightInd w:val="0"/>
              <w:snapToGrid w:val="0"/>
              <w:spacing w:line="440" w:lineRule="atLeast"/>
              <w:ind w:firstLine="420"/>
              <w:rPr>
                <w:rFonts w:ascii="宋体" w:hAnsi="宋体"/>
                <w:szCs w:val="21"/>
              </w:rPr>
            </w:pPr>
            <w:r w:rsidRPr="0000078F">
              <w:rPr>
                <w:rFonts w:ascii="宋体" w:hAnsi="宋体"/>
                <w:szCs w:val="21"/>
              </w:rPr>
              <w:t>1、投标人（如为联合体形式投标，指联合体牵头人）满足资格审查条件（业绩最低要求）的，得基本分30分；</w:t>
            </w:r>
          </w:p>
          <w:p w14:paraId="256B875E" w14:textId="77777777" w:rsidR="0000078F" w:rsidRPr="0000078F" w:rsidRDefault="0000078F" w:rsidP="009F28D8">
            <w:pPr>
              <w:adjustRightInd w:val="0"/>
              <w:snapToGrid w:val="0"/>
              <w:spacing w:line="440" w:lineRule="atLeast"/>
              <w:ind w:firstLine="420"/>
              <w:rPr>
                <w:rFonts w:ascii="宋体" w:hAnsi="宋体"/>
                <w:szCs w:val="21"/>
              </w:rPr>
            </w:pPr>
            <w:r w:rsidRPr="0000078F">
              <w:rPr>
                <w:rFonts w:ascii="宋体" w:hAnsi="宋体"/>
                <w:szCs w:val="21"/>
              </w:rPr>
              <w:t>2、近五年（指交（竣）工验收时间为2016年1月1日至投标文件递交截止日）</w:t>
            </w:r>
            <w:r w:rsidRPr="0000078F">
              <w:rPr>
                <w:rFonts w:ascii="宋体" w:hAnsi="宋体" w:hint="eastAsia"/>
                <w:szCs w:val="21"/>
              </w:rPr>
              <w:t>每增加1项新（改、扩）建高速公路工程施工监理业绩加</w:t>
            </w:r>
            <w:r w:rsidRPr="0000078F">
              <w:rPr>
                <w:rFonts w:ascii="宋体" w:hAnsi="宋体"/>
                <w:szCs w:val="21"/>
              </w:rPr>
              <w:t>5</w:t>
            </w:r>
            <w:r w:rsidRPr="0000078F">
              <w:rPr>
                <w:rFonts w:ascii="宋体" w:hAnsi="宋体" w:hint="eastAsia"/>
                <w:szCs w:val="21"/>
              </w:rPr>
              <w:t>分，本项最高加</w:t>
            </w:r>
            <w:r w:rsidRPr="0000078F">
              <w:rPr>
                <w:rFonts w:ascii="宋体" w:hAnsi="宋体"/>
                <w:szCs w:val="21"/>
              </w:rPr>
              <w:t>5</w:t>
            </w:r>
            <w:r w:rsidRPr="0000078F">
              <w:rPr>
                <w:rFonts w:ascii="宋体" w:hAnsi="宋体" w:hint="eastAsia"/>
                <w:szCs w:val="21"/>
              </w:rPr>
              <w:t>分。</w:t>
            </w:r>
          </w:p>
        </w:tc>
      </w:tr>
      <w:tr w:rsidR="0000078F" w:rsidRPr="0000078F" w14:paraId="513D2A79" w14:textId="77777777" w:rsidTr="009F28D8">
        <w:trPr>
          <w:trHeight w:val="594"/>
        </w:trPr>
        <w:tc>
          <w:tcPr>
            <w:tcW w:w="513" w:type="pct"/>
            <w:vMerge/>
            <w:vAlign w:val="center"/>
          </w:tcPr>
          <w:p w14:paraId="6D2694C4" w14:textId="77777777" w:rsidR="0000078F" w:rsidRPr="0000078F" w:rsidRDefault="0000078F" w:rsidP="009F28D8">
            <w:pPr>
              <w:snapToGrid w:val="0"/>
              <w:spacing w:line="440" w:lineRule="atLeast"/>
              <w:jc w:val="center"/>
              <w:rPr>
                <w:rFonts w:ascii="宋体" w:hAnsi="宋体"/>
                <w:szCs w:val="21"/>
              </w:rPr>
            </w:pPr>
          </w:p>
        </w:tc>
        <w:tc>
          <w:tcPr>
            <w:tcW w:w="418" w:type="pct"/>
            <w:vAlign w:val="center"/>
          </w:tcPr>
          <w:p w14:paraId="7C2611A5" w14:textId="77777777" w:rsidR="0000078F" w:rsidRPr="0000078F" w:rsidRDefault="0000078F" w:rsidP="009F28D8">
            <w:pPr>
              <w:adjustRightInd w:val="0"/>
              <w:snapToGrid w:val="0"/>
              <w:spacing w:line="440" w:lineRule="atLeast"/>
              <w:jc w:val="center"/>
              <w:rPr>
                <w:rFonts w:ascii="宋体" w:hAnsi="宋体"/>
                <w:szCs w:val="21"/>
              </w:rPr>
            </w:pPr>
            <w:r w:rsidRPr="0000078F">
              <w:rPr>
                <w:rFonts w:ascii="宋体" w:hAnsi="宋体"/>
                <w:szCs w:val="21"/>
              </w:rPr>
              <w:t>履约信誉</w:t>
            </w:r>
          </w:p>
        </w:tc>
        <w:tc>
          <w:tcPr>
            <w:tcW w:w="464" w:type="pct"/>
            <w:vAlign w:val="center"/>
          </w:tcPr>
          <w:p w14:paraId="5B7FDD40" w14:textId="77777777" w:rsidR="0000078F" w:rsidRPr="0000078F" w:rsidRDefault="0000078F" w:rsidP="009F28D8">
            <w:pPr>
              <w:adjustRightInd w:val="0"/>
              <w:snapToGrid w:val="0"/>
              <w:spacing w:line="440" w:lineRule="atLeast"/>
              <w:jc w:val="center"/>
              <w:rPr>
                <w:rFonts w:ascii="宋体" w:hAnsi="宋体"/>
                <w:szCs w:val="21"/>
              </w:rPr>
            </w:pPr>
            <w:r w:rsidRPr="0000078F">
              <w:rPr>
                <w:rFonts w:ascii="宋体" w:hAnsi="宋体"/>
                <w:szCs w:val="21"/>
              </w:rPr>
              <w:t>5分</w:t>
            </w:r>
          </w:p>
        </w:tc>
        <w:tc>
          <w:tcPr>
            <w:tcW w:w="3605" w:type="pct"/>
            <w:gridSpan w:val="3"/>
            <w:vAlign w:val="center"/>
          </w:tcPr>
          <w:p w14:paraId="5357D942" w14:textId="77777777" w:rsidR="0000078F" w:rsidRPr="0000078F" w:rsidRDefault="0000078F" w:rsidP="009F28D8">
            <w:pPr>
              <w:adjustRightInd w:val="0"/>
              <w:snapToGrid w:val="0"/>
              <w:spacing w:line="440" w:lineRule="atLeast"/>
              <w:ind w:firstLine="420"/>
              <w:rPr>
                <w:rFonts w:ascii="宋体" w:hAnsi="宋体"/>
                <w:szCs w:val="21"/>
              </w:rPr>
            </w:pPr>
            <w:r w:rsidRPr="0000078F">
              <w:rPr>
                <w:rFonts w:ascii="宋体" w:hAnsi="宋体"/>
                <w:szCs w:val="21"/>
              </w:rPr>
              <w:t>满足“资格审查条件（信誉最低要求）”要求的，得基本分3分。</w:t>
            </w:r>
          </w:p>
          <w:p w14:paraId="6C36A03A" w14:textId="77777777" w:rsidR="0000078F" w:rsidRPr="0000078F" w:rsidRDefault="0000078F" w:rsidP="009F28D8">
            <w:pPr>
              <w:adjustRightInd w:val="0"/>
              <w:snapToGrid w:val="0"/>
              <w:spacing w:line="440" w:lineRule="atLeast"/>
              <w:ind w:firstLine="420"/>
              <w:rPr>
                <w:rFonts w:ascii="宋体" w:hAnsi="宋体"/>
                <w:szCs w:val="21"/>
              </w:rPr>
            </w:pPr>
            <w:r w:rsidRPr="0000078F">
              <w:rPr>
                <w:rFonts w:ascii="宋体" w:hAnsi="宋体"/>
                <w:szCs w:val="21"/>
              </w:rPr>
              <w:t>按山西省交通运输厅网站公告的2020年度监理企业信用评价结果和“全国公路建设市场信用信息管理系统”2020年度的监理企业信用评价结果中投标人的信用等级进行评分（同时具有山西省和全国监理企业信用的以山西省信用评价结果为准，联合体形</w:t>
            </w:r>
            <w:proofErr w:type="gramStart"/>
            <w:r w:rsidRPr="0000078F">
              <w:rPr>
                <w:rFonts w:ascii="宋体" w:hAnsi="宋体"/>
                <w:szCs w:val="21"/>
              </w:rPr>
              <w:t>式参与</w:t>
            </w:r>
            <w:proofErr w:type="gramEnd"/>
            <w:r w:rsidRPr="0000078F">
              <w:rPr>
                <w:rFonts w:ascii="宋体" w:hAnsi="宋体"/>
                <w:szCs w:val="21"/>
              </w:rPr>
              <w:t>投标的，其信用等级以联合体牵头人信用等级确定），标准如下：AA级：加2分；A级：加1分；其他均不加分。</w:t>
            </w:r>
          </w:p>
          <w:p w14:paraId="06ADB674" w14:textId="77777777" w:rsidR="0000078F" w:rsidRPr="0000078F" w:rsidRDefault="0000078F" w:rsidP="009F28D8">
            <w:pPr>
              <w:adjustRightInd w:val="0"/>
              <w:snapToGrid w:val="0"/>
              <w:spacing w:line="440" w:lineRule="atLeast"/>
              <w:ind w:firstLine="422"/>
              <w:rPr>
                <w:rFonts w:ascii="宋体" w:hAnsi="宋体"/>
                <w:b/>
                <w:bCs/>
                <w:szCs w:val="21"/>
              </w:rPr>
            </w:pPr>
            <w:r w:rsidRPr="0000078F">
              <w:rPr>
                <w:rFonts w:ascii="宋体" w:hAnsi="宋体"/>
                <w:b/>
                <w:bCs/>
                <w:szCs w:val="21"/>
              </w:rPr>
              <w:t>注：既无山西省2020度信用评价，也无交通运输部2020年度信用评价，按照B级对待。</w:t>
            </w:r>
          </w:p>
        </w:tc>
      </w:tr>
      <w:tr w:rsidR="0000078F" w:rsidRPr="0000078F" w14:paraId="3530E6D3" w14:textId="77777777" w:rsidTr="009F28D8">
        <w:trPr>
          <w:trHeight w:val="594"/>
        </w:trPr>
        <w:tc>
          <w:tcPr>
            <w:tcW w:w="513" w:type="pct"/>
            <w:vAlign w:val="center"/>
          </w:tcPr>
          <w:p w14:paraId="329355D9" w14:textId="77777777" w:rsidR="0000078F" w:rsidRPr="0000078F" w:rsidRDefault="0000078F" w:rsidP="009F28D8">
            <w:pPr>
              <w:snapToGrid w:val="0"/>
              <w:spacing w:line="440" w:lineRule="atLeast"/>
              <w:jc w:val="center"/>
              <w:rPr>
                <w:rFonts w:ascii="宋体" w:hAnsi="宋体"/>
                <w:szCs w:val="21"/>
              </w:rPr>
            </w:pPr>
            <w:r w:rsidRPr="0000078F">
              <w:rPr>
                <w:rFonts w:ascii="宋体" w:hAnsi="宋体"/>
                <w:szCs w:val="21"/>
              </w:rPr>
              <w:t>2.2.4（3）</w:t>
            </w:r>
          </w:p>
        </w:tc>
        <w:tc>
          <w:tcPr>
            <w:tcW w:w="418" w:type="pct"/>
            <w:vAlign w:val="center"/>
          </w:tcPr>
          <w:p w14:paraId="59514344" w14:textId="77777777" w:rsidR="0000078F" w:rsidRPr="0000078F" w:rsidRDefault="0000078F" w:rsidP="009F28D8">
            <w:pPr>
              <w:adjustRightInd w:val="0"/>
              <w:snapToGrid w:val="0"/>
              <w:spacing w:line="440" w:lineRule="atLeast"/>
              <w:jc w:val="center"/>
              <w:rPr>
                <w:rFonts w:ascii="宋体" w:hAnsi="宋体"/>
                <w:szCs w:val="21"/>
              </w:rPr>
            </w:pPr>
            <w:r w:rsidRPr="0000078F">
              <w:rPr>
                <w:rFonts w:ascii="宋体" w:hAnsi="宋体"/>
                <w:szCs w:val="21"/>
              </w:rPr>
              <w:t>评标价</w:t>
            </w:r>
          </w:p>
        </w:tc>
        <w:tc>
          <w:tcPr>
            <w:tcW w:w="464" w:type="pct"/>
            <w:vAlign w:val="center"/>
          </w:tcPr>
          <w:p w14:paraId="1D8E74F3" w14:textId="77777777" w:rsidR="0000078F" w:rsidRPr="0000078F" w:rsidRDefault="0000078F" w:rsidP="009F28D8">
            <w:pPr>
              <w:adjustRightInd w:val="0"/>
              <w:snapToGrid w:val="0"/>
              <w:spacing w:line="440" w:lineRule="atLeast"/>
              <w:jc w:val="center"/>
              <w:rPr>
                <w:rFonts w:ascii="宋体" w:hAnsi="宋体"/>
                <w:szCs w:val="21"/>
              </w:rPr>
            </w:pPr>
            <w:r w:rsidRPr="0000078F">
              <w:rPr>
                <w:rFonts w:ascii="宋体" w:hAnsi="宋体"/>
                <w:szCs w:val="21"/>
              </w:rPr>
              <w:t>10分</w:t>
            </w:r>
          </w:p>
        </w:tc>
        <w:tc>
          <w:tcPr>
            <w:tcW w:w="3605" w:type="pct"/>
            <w:gridSpan w:val="3"/>
            <w:vAlign w:val="center"/>
          </w:tcPr>
          <w:p w14:paraId="7D2961AB" w14:textId="77777777" w:rsidR="0000078F" w:rsidRPr="0000078F" w:rsidRDefault="0000078F" w:rsidP="009F28D8">
            <w:pPr>
              <w:adjustRightInd w:val="0"/>
              <w:snapToGrid w:val="0"/>
              <w:spacing w:line="440" w:lineRule="atLeast"/>
              <w:ind w:firstLine="420"/>
              <w:rPr>
                <w:rFonts w:ascii="宋体" w:hAnsi="宋体"/>
                <w:szCs w:val="21"/>
              </w:rPr>
            </w:pPr>
            <w:r w:rsidRPr="0000078F">
              <w:rPr>
                <w:rFonts w:ascii="宋体" w:hAnsi="宋体"/>
                <w:szCs w:val="21"/>
              </w:rPr>
              <w:t>评标价得分计算（满分10 分）：</w:t>
            </w:r>
          </w:p>
          <w:p w14:paraId="3794E3B1" w14:textId="77777777" w:rsidR="0000078F" w:rsidRPr="0000078F" w:rsidRDefault="0000078F" w:rsidP="009F28D8">
            <w:pPr>
              <w:adjustRightInd w:val="0"/>
              <w:snapToGrid w:val="0"/>
              <w:spacing w:line="440" w:lineRule="atLeast"/>
              <w:ind w:firstLine="420"/>
              <w:rPr>
                <w:rFonts w:ascii="宋体" w:hAnsi="宋体"/>
                <w:szCs w:val="21"/>
              </w:rPr>
            </w:pPr>
            <w:r w:rsidRPr="0000078F">
              <w:rPr>
                <w:rFonts w:ascii="宋体" w:hAnsi="宋体"/>
                <w:szCs w:val="21"/>
              </w:rPr>
              <w:t>评标价得分C的计算公式（得分保留三位小数，小数点后第四位“四舍五入”）：</w:t>
            </w:r>
          </w:p>
          <w:p w14:paraId="65EFDFD4" w14:textId="77777777" w:rsidR="0000078F" w:rsidRPr="0000078F" w:rsidRDefault="0000078F" w:rsidP="009F28D8">
            <w:pPr>
              <w:adjustRightInd w:val="0"/>
              <w:snapToGrid w:val="0"/>
              <w:spacing w:line="440" w:lineRule="atLeast"/>
              <w:ind w:firstLine="420"/>
              <w:rPr>
                <w:rFonts w:ascii="宋体" w:hAnsi="宋体"/>
                <w:szCs w:val="21"/>
              </w:rPr>
            </w:pPr>
            <w:r w:rsidRPr="0000078F">
              <w:rPr>
                <w:rFonts w:ascii="宋体" w:hAnsi="宋体"/>
                <w:szCs w:val="21"/>
              </w:rPr>
              <w:t>如果投标人的评标价＞评标基准价，则评标价得分C=10-偏差率×100×</w:t>
            </w:r>
            <w:r w:rsidRPr="0000078F">
              <w:rPr>
                <w:rFonts w:ascii="宋体" w:hAnsi="宋体"/>
                <w:b/>
                <w:i/>
                <w:szCs w:val="21"/>
              </w:rPr>
              <w:t>E</w:t>
            </w:r>
            <w:r w:rsidRPr="0000078F">
              <w:rPr>
                <w:rFonts w:ascii="宋体" w:hAnsi="宋体"/>
                <w:b/>
                <w:i/>
                <w:szCs w:val="21"/>
                <w:vertAlign w:val="subscript"/>
              </w:rPr>
              <w:t>1</w:t>
            </w:r>
            <w:r w:rsidRPr="0000078F">
              <w:rPr>
                <w:rFonts w:ascii="宋体" w:hAnsi="宋体"/>
                <w:szCs w:val="21"/>
              </w:rPr>
              <w:t>；</w:t>
            </w:r>
          </w:p>
          <w:p w14:paraId="3E6AC2C0" w14:textId="77777777" w:rsidR="0000078F" w:rsidRPr="0000078F" w:rsidRDefault="0000078F" w:rsidP="009F28D8">
            <w:pPr>
              <w:adjustRightInd w:val="0"/>
              <w:snapToGrid w:val="0"/>
              <w:spacing w:line="440" w:lineRule="atLeast"/>
              <w:ind w:firstLine="420"/>
              <w:rPr>
                <w:rFonts w:ascii="宋体" w:hAnsi="宋体"/>
                <w:szCs w:val="21"/>
              </w:rPr>
            </w:pPr>
            <w:r w:rsidRPr="0000078F">
              <w:rPr>
                <w:rFonts w:ascii="宋体" w:hAnsi="宋体"/>
                <w:szCs w:val="21"/>
              </w:rPr>
              <w:lastRenderedPageBreak/>
              <w:t>如果投标人的评标价≤评标基准价，则评标价得分C=10+偏差率×100×</w:t>
            </w:r>
            <w:r w:rsidRPr="0000078F">
              <w:rPr>
                <w:rFonts w:ascii="宋体" w:hAnsi="宋体"/>
                <w:b/>
                <w:i/>
                <w:szCs w:val="21"/>
              </w:rPr>
              <w:t>E</w:t>
            </w:r>
            <w:r w:rsidRPr="0000078F">
              <w:rPr>
                <w:rFonts w:ascii="宋体" w:hAnsi="宋体"/>
                <w:b/>
                <w:i/>
                <w:szCs w:val="21"/>
                <w:vertAlign w:val="subscript"/>
              </w:rPr>
              <w:t>2</w:t>
            </w:r>
            <w:r w:rsidRPr="0000078F">
              <w:rPr>
                <w:rFonts w:ascii="宋体" w:hAnsi="宋体"/>
                <w:szCs w:val="21"/>
              </w:rPr>
              <w:t>。</w:t>
            </w:r>
          </w:p>
          <w:p w14:paraId="20BE0775" w14:textId="77777777" w:rsidR="0000078F" w:rsidRPr="0000078F" w:rsidRDefault="0000078F" w:rsidP="009F28D8">
            <w:pPr>
              <w:adjustRightInd w:val="0"/>
              <w:snapToGrid w:val="0"/>
              <w:spacing w:line="440" w:lineRule="atLeast"/>
              <w:ind w:firstLine="420"/>
              <w:rPr>
                <w:rFonts w:ascii="宋体" w:hAnsi="宋体"/>
                <w:szCs w:val="21"/>
              </w:rPr>
            </w:pPr>
            <w:r w:rsidRPr="0000078F">
              <w:rPr>
                <w:rFonts w:ascii="宋体" w:hAnsi="宋体"/>
                <w:szCs w:val="21"/>
              </w:rPr>
              <w:t xml:space="preserve">其中： </w:t>
            </w:r>
            <w:r w:rsidRPr="0000078F">
              <w:rPr>
                <w:rFonts w:ascii="宋体" w:hAnsi="宋体"/>
                <w:b/>
                <w:i/>
                <w:szCs w:val="21"/>
              </w:rPr>
              <w:t>E</w:t>
            </w:r>
            <w:r w:rsidRPr="0000078F">
              <w:rPr>
                <w:rFonts w:ascii="宋体" w:hAnsi="宋体"/>
                <w:b/>
                <w:i/>
                <w:szCs w:val="21"/>
                <w:vertAlign w:val="subscript"/>
              </w:rPr>
              <w:t>1</w:t>
            </w:r>
            <w:r w:rsidRPr="0000078F">
              <w:rPr>
                <w:rFonts w:ascii="宋体" w:hAnsi="宋体"/>
                <w:szCs w:val="21"/>
              </w:rPr>
              <w:t>=1；</w:t>
            </w:r>
            <w:r w:rsidRPr="0000078F">
              <w:rPr>
                <w:rFonts w:ascii="宋体" w:hAnsi="宋体"/>
                <w:b/>
                <w:i/>
                <w:szCs w:val="21"/>
              </w:rPr>
              <w:t>E</w:t>
            </w:r>
            <w:r w:rsidRPr="0000078F">
              <w:rPr>
                <w:rFonts w:ascii="宋体" w:hAnsi="宋体"/>
                <w:b/>
                <w:i/>
                <w:szCs w:val="21"/>
                <w:vertAlign w:val="subscript"/>
              </w:rPr>
              <w:t>2</w:t>
            </w:r>
            <w:r w:rsidRPr="0000078F">
              <w:rPr>
                <w:rFonts w:ascii="宋体" w:hAnsi="宋体"/>
                <w:szCs w:val="21"/>
              </w:rPr>
              <w:t>=0.5。</w:t>
            </w:r>
          </w:p>
        </w:tc>
      </w:tr>
    </w:tbl>
    <w:p w14:paraId="301405E5" w14:textId="77777777" w:rsidR="0000078F" w:rsidRPr="0000078F" w:rsidRDefault="0000078F" w:rsidP="0000078F">
      <w:pPr>
        <w:rPr>
          <w:rFonts w:ascii="宋体" w:hAnsi="宋体"/>
        </w:rPr>
      </w:pPr>
    </w:p>
    <w:p w14:paraId="0B32E27C" w14:textId="77777777" w:rsidR="0000078F" w:rsidRPr="0000078F" w:rsidRDefault="0000078F" w:rsidP="0000078F">
      <w:pPr>
        <w:widowControl/>
        <w:jc w:val="left"/>
        <w:rPr>
          <w:rFonts w:ascii="宋体" w:hAnsi="宋体"/>
        </w:rPr>
      </w:pPr>
      <w:r w:rsidRPr="0000078F">
        <w:rPr>
          <w:rFonts w:ascii="宋体" w:hAnsi="宋体"/>
        </w:rPr>
        <w:br w:type="page"/>
      </w:r>
    </w:p>
    <w:p w14:paraId="3A275CAE" w14:textId="77777777" w:rsidR="0000078F" w:rsidRPr="0000078F" w:rsidRDefault="0000078F" w:rsidP="0000078F">
      <w:pPr>
        <w:rPr>
          <w:rFonts w:ascii="宋体" w:hAnsi="宋体"/>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8474"/>
      </w:tblGrid>
      <w:tr w:rsidR="0000078F" w:rsidRPr="0000078F" w14:paraId="1903929E" w14:textId="77777777" w:rsidTr="009F28D8">
        <w:tc>
          <w:tcPr>
            <w:tcW w:w="5000" w:type="pct"/>
            <w:tcBorders>
              <w:top w:val="single" w:sz="12" w:space="0" w:color="auto"/>
              <w:bottom w:val="single" w:sz="2" w:space="0" w:color="auto"/>
            </w:tcBorders>
          </w:tcPr>
          <w:p w14:paraId="131B4A71" w14:textId="77777777" w:rsidR="0000078F" w:rsidRPr="0000078F" w:rsidRDefault="0000078F" w:rsidP="009F28D8">
            <w:pPr>
              <w:rPr>
                <w:rFonts w:ascii="宋体" w:hAnsi="宋体"/>
                <w:szCs w:val="21"/>
              </w:rPr>
            </w:pPr>
            <w:r w:rsidRPr="0000078F">
              <w:rPr>
                <w:rFonts w:ascii="宋体" w:hAnsi="宋体"/>
                <w:szCs w:val="21"/>
              </w:rPr>
              <w:t>需要补充的其他内容：</w:t>
            </w:r>
          </w:p>
        </w:tc>
      </w:tr>
      <w:tr w:rsidR="0000078F" w:rsidRPr="0000078F" w14:paraId="69883A7F" w14:textId="77777777" w:rsidTr="009F28D8">
        <w:tc>
          <w:tcPr>
            <w:tcW w:w="5000" w:type="pct"/>
            <w:tcBorders>
              <w:top w:val="single" w:sz="12" w:space="0" w:color="auto"/>
              <w:bottom w:val="single" w:sz="2" w:space="0" w:color="auto"/>
            </w:tcBorders>
            <w:vAlign w:val="center"/>
          </w:tcPr>
          <w:p w14:paraId="391C6867" w14:textId="77777777" w:rsidR="0000078F" w:rsidRPr="0000078F" w:rsidRDefault="0000078F" w:rsidP="009F28D8">
            <w:pPr>
              <w:spacing w:line="420" w:lineRule="atLeast"/>
              <w:rPr>
                <w:rFonts w:ascii="宋体" w:hAnsi="宋体"/>
                <w:szCs w:val="21"/>
              </w:rPr>
            </w:pPr>
            <w:r w:rsidRPr="0000078F">
              <w:rPr>
                <w:rFonts w:ascii="宋体" w:hAnsi="宋体"/>
                <w:szCs w:val="21"/>
              </w:rPr>
              <w:t>需要补充的其他内容：</w:t>
            </w:r>
          </w:p>
          <w:p w14:paraId="11DE0951" w14:textId="77777777" w:rsidR="0000078F" w:rsidRPr="0000078F" w:rsidRDefault="0000078F" w:rsidP="009F28D8">
            <w:pPr>
              <w:spacing w:line="420" w:lineRule="atLeast"/>
              <w:rPr>
                <w:rFonts w:ascii="宋体" w:hAnsi="宋体"/>
                <w:szCs w:val="21"/>
              </w:rPr>
            </w:pPr>
            <w:r w:rsidRPr="0000078F">
              <w:rPr>
                <w:rFonts w:ascii="宋体" w:hAnsi="宋体"/>
                <w:szCs w:val="21"/>
              </w:rPr>
              <w:t>本项目采用双信封综合评分法进行评标，评标办法正文第3条部分条款内容细化如下：</w:t>
            </w:r>
          </w:p>
          <w:p w14:paraId="0E18305C" w14:textId="77777777" w:rsidR="0000078F" w:rsidRPr="0000078F" w:rsidRDefault="0000078F" w:rsidP="009F28D8">
            <w:pPr>
              <w:spacing w:line="420" w:lineRule="atLeast"/>
              <w:rPr>
                <w:rFonts w:ascii="宋体" w:hAnsi="宋体"/>
                <w:szCs w:val="21"/>
              </w:rPr>
            </w:pPr>
            <w:r w:rsidRPr="0000078F">
              <w:rPr>
                <w:rFonts w:ascii="宋体" w:hAnsi="宋体"/>
                <w:szCs w:val="21"/>
              </w:rPr>
              <w:t>第3.1.1项内容细化为：</w:t>
            </w:r>
          </w:p>
          <w:p w14:paraId="5103FB48" w14:textId="77777777" w:rsidR="0000078F" w:rsidRPr="0000078F" w:rsidRDefault="0000078F" w:rsidP="009F28D8">
            <w:pPr>
              <w:spacing w:line="420" w:lineRule="atLeast"/>
              <w:rPr>
                <w:rFonts w:ascii="宋体" w:hAnsi="宋体"/>
                <w:szCs w:val="21"/>
              </w:rPr>
            </w:pPr>
            <w:r w:rsidRPr="0000078F">
              <w:rPr>
                <w:rFonts w:ascii="宋体" w:hAnsi="宋体"/>
                <w:szCs w:val="21"/>
              </w:rPr>
              <w:t>3.1.1评标委员会可以要求投标人提交第二章“投标人须知”第3.5.1项至第3.5.5项规定的有关证明和证件的原件，以便核验。评标委员会依据本章第2.1款规定的标准对投标文件第一个信封（商务及技术文件）进行初步评审。有一项不符合评审标准的，评标委员会应否决其投标。</w:t>
            </w:r>
          </w:p>
          <w:p w14:paraId="20CBEC66" w14:textId="77777777" w:rsidR="0000078F" w:rsidRPr="0000078F" w:rsidRDefault="0000078F" w:rsidP="009F28D8">
            <w:pPr>
              <w:spacing w:line="420" w:lineRule="atLeast"/>
              <w:rPr>
                <w:rFonts w:ascii="宋体" w:hAnsi="宋体"/>
                <w:szCs w:val="21"/>
              </w:rPr>
            </w:pPr>
            <w:r w:rsidRPr="0000078F">
              <w:rPr>
                <w:rFonts w:ascii="宋体" w:hAnsi="宋体"/>
                <w:szCs w:val="21"/>
              </w:rPr>
              <w:t>通过第一个信封初步评审的投标人不足3个时，不再进行后续评审，招标人将重新组织招标。</w:t>
            </w:r>
          </w:p>
          <w:p w14:paraId="4A38C677" w14:textId="77777777" w:rsidR="0000078F" w:rsidRPr="0000078F" w:rsidRDefault="0000078F" w:rsidP="009F28D8">
            <w:pPr>
              <w:spacing w:line="420" w:lineRule="atLeast"/>
              <w:rPr>
                <w:rFonts w:ascii="宋体" w:hAnsi="宋体"/>
                <w:szCs w:val="21"/>
              </w:rPr>
            </w:pPr>
          </w:p>
          <w:p w14:paraId="7F22B305" w14:textId="77777777" w:rsidR="0000078F" w:rsidRPr="0000078F" w:rsidRDefault="0000078F" w:rsidP="009F28D8">
            <w:pPr>
              <w:spacing w:line="420" w:lineRule="atLeast"/>
              <w:rPr>
                <w:rFonts w:ascii="宋体" w:hAnsi="宋体"/>
                <w:szCs w:val="21"/>
              </w:rPr>
            </w:pPr>
            <w:r w:rsidRPr="0000078F">
              <w:rPr>
                <w:rFonts w:ascii="宋体" w:hAnsi="宋体"/>
                <w:szCs w:val="21"/>
              </w:rPr>
              <w:t>第3.2款内容细化如下：</w:t>
            </w:r>
          </w:p>
          <w:p w14:paraId="713AC751" w14:textId="77777777" w:rsidR="0000078F" w:rsidRPr="0000078F" w:rsidRDefault="0000078F" w:rsidP="009F28D8">
            <w:pPr>
              <w:spacing w:line="420" w:lineRule="atLeast"/>
              <w:rPr>
                <w:rFonts w:ascii="宋体" w:hAnsi="宋体"/>
                <w:szCs w:val="21"/>
              </w:rPr>
            </w:pPr>
            <w:r w:rsidRPr="0000078F">
              <w:rPr>
                <w:rFonts w:ascii="宋体" w:hAnsi="宋体"/>
                <w:szCs w:val="21"/>
              </w:rPr>
              <w:t>3.2 第一个信封详细评审</w:t>
            </w:r>
          </w:p>
          <w:p w14:paraId="76FD5C0B" w14:textId="77777777" w:rsidR="0000078F" w:rsidRPr="0000078F" w:rsidRDefault="0000078F" w:rsidP="009F28D8">
            <w:pPr>
              <w:spacing w:line="420" w:lineRule="atLeast"/>
              <w:ind w:left="540" w:hangingChars="257" w:hanging="540"/>
              <w:rPr>
                <w:rFonts w:ascii="宋体" w:hAnsi="宋体"/>
                <w:szCs w:val="21"/>
              </w:rPr>
            </w:pPr>
            <w:r w:rsidRPr="0000078F">
              <w:rPr>
                <w:rFonts w:ascii="宋体" w:hAnsi="宋体"/>
                <w:szCs w:val="21"/>
              </w:rPr>
              <w:t>3.2.1 评标委员会按本章第2.2款规定的量化因素和分值进行打分，并计算出各投标人的商务和技术得分。</w:t>
            </w:r>
          </w:p>
          <w:p w14:paraId="70C1084E" w14:textId="77777777" w:rsidR="0000078F" w:rsidRPr="0000078F" w:rsidRDefault="0000078F" w:rsidP="009F28D8">
            <w:pPr>
              <w:spacing w:line="420" w:lineRule="atLeast"/>
              <w:ind w:firstLineChars="200" w:firstLine="420"/>
              <w:rPr>
                <w:rFonts w:ascii="宋体" w:hAnsi="宋体"/>
                <w:szCs w:val="21"/>
              </w:rPr>
            </w:pPr>
            <w:r w:rsidRPr="0000078F">
              <w:rPr>
                <w:rFonts w:ascii="宋体" w:hAnsi="宋体"/>
                <w:szCs w:val="21"/>
              </w:rPr>
              <w:t>（1）按本章第2.2.4项（1）目规定的评审因素和分值对技术建议书部分计算出得分A；</w:t>
            </w:r>
          </w:p>
          <w:p w14:paraId="38689159" w14:textId="77777777" w:rsidR="0000078F" w:rsidRPr="0000078F" w:rsidRDefault="0000078F" w:rsidP="009F28D8">
            <w:pPr>
              <w:spacing w:line="420" w:lineRule="atLeast"/>
              <w:ind w:firstLineChars="200" w:firstLine="420"/>
              <w:rPr>
                <w:rFonts w:ascii="宋体" w:hAnsi="宋体"/>
                <w:szCs w:val="21"/>
              </w:rPr>
            </w:pPr>
            <w:r w:rsidRPr="0000078F">
              <w:rPr>
                <w:rFonts w:ascii="宋体" w:hAnsi="宋体"/>
                <w:szCs w:val="21"/>
              </w:rPr>
              <w:t>（2）按本章第2.2.4项（2）目规定的评审因素和分值对主要人员部分计算出得分B；</w:t>
            </w:r>
          </w:p>
          <w:p w14:paraId="1E9CC44C" w14:textId="77777777" w:rsidR="0000078F" w:rsidRPr="0000078F" w:rsidRDefault="0000078F" w:rsidP="009F28D8">
            <w:pPr>
              <w:spacing w:line="420" w:lineRule="atLeast"/>
              <w:ind w:firstLineChars="200" w:firstLine="420"/>
              <w:rPr>
                <w:rFonts w:ascii="宋体" w:hAnsi="宋体"/>
                <w:szCs w:val="21"/>
              </w:rPr>
            </w:pPr>
            <w:r w:rsidRPr="0000078F">
              <w:rPr>
                <w:rFonts w:ascii="宋体" w:hAnsi="宋体"/>
                <w:szCs w:val="21"/>
              </w:rPr>
              <w:t>（3）按本章第2.2.4项（4）目规定的评审因素和分值对其他部分计算出得分D。</w:t>
            </w:r>
          </w:p>
          <w:p w14:paraId="7F235D97" w14:textId="77777777" w:rsidR="0000078F" w:rsidRPr="0000078F" w:rsidRDefault="0000078F" w:rsidP="009F28D8">
            <w:pPr>
              <w:spacing w:line="420" w:lineRule="atLeast"/>
              <w:rPr>
                <w:rFonts w:ascii="宋体" w:hAnsi="宋体"/>
                <w:szCs w:val="21"/>
              </w:rPr>
            </w:pPr>
            <w:r w:rsidRPr="0000078F">
              <w:rPr>
                <w:rFonts w:ascii="宋体" w:hAnsi="宋体"/>
                <w:szCs w:val="21"/>
              </w:rPr>
              <w:t>3.2.2 投标人的商务和技术得分分值计算保留小数点后两位，小数点后第三位“四舍五入”。</w:t>
            </w:r>
          </w:p>
          <w:p w14:paraId="0ACA5CB9" w14:textId="77777777" w:rsidR="0000078F" w:rsidRPr="0000078F" w:rsidRDefault="0000078F" w:rsidP="009F28D8">
            <w:pPr>
              <w:spacing w:line="420" w:lineRule="atLeast"/>
              <w:rPr>
                <w:rFonts w:ascii="宋体" w:hAnsi="宋体"/>
                <w:szCs w:val="21"/>
              </w:rPr>
            </w:pPr>
            <w:r w:rsidRPr="0000078F">
              <w:rPr>
                <w:rFonts w:ascii="宋体" w:hAnsi="宋体"/>
                <w:szCs w:val="21"/>
              </w:rPr>
              <w:t>3.2.3 投标人的商务和技术得分=A+B+D。</w:t>
            </w:r>
          </w:p>
          <w:p w14:paraId="1053EA38" w14:textId="77777777" w:rsidR="0000078F" w:rsidRPr="0000078F" w:rsidRDefault="0000078F" w:rsidP="009F28D8">
            <w:pPr>
              <w:spacing w:line="420" w:lineRule="atLeast"/>
              <w:ind w:firstLineChars="200" w:firstLine="420"/>
              <w:rPr>
                <w:rFonts w:ascii="宋体" w:hAnsi="宋体"/>
                <w:szCs w:val="21"/>
              </w:rPr>
            </w:pPr>
            <w:r w:rsidRPr="0000078F">
              <w:rPr>
                <w:rFonts w:ascii="宋体" w:hAnsi="宋体"/>
                <w:szCs w:val="21"/>
              </w:rPr>
              <w:t>评标委员会对通过初步评审商务文件和技术建议书进行评分。每个投标人商务文件和技术建议书各分项的得分为评标委员会全体成员的算术平均值，得分四舍五入，保留两位小数。</w:t>
            </w:r>
          </w:p>
          <w:p w14:paraId="7E4D24FB" w14:textId="77777777" w:rsidR="0000078F" w:rsidRPr="0000078F" w:rsidRDefault="0000078F" w:rsidP="009F28D8">
            <w:pPr>
              <w:spacing w:line="420" w:lineRule="atLeast"/>
              <w:rPr>
                <w:rFonts w:ascii="宋体" w:hAnsi="宋体"/>
                <w:szCs w:val="21"/>
              </w:rPr>
            </w:pPr>
            <w:r w:rsidRPr="0000078F">
              <w:rPr>
                <w:rFonts w:ascii="宋体" w:hAnsi="宋体"/>
                <w:szCs w:val="21"/>
              </w:rPr>
              <w:t>3.6 投标文件相关信息的核查</w:t>
            </w:r>
          </w:p>
          <w:p w14:paraId="7090ABB0" w14:textId="77777777" w:rsidR="0000078F" w:rsidRPr="0000078F" w:rsidRDefault="0000078F" w:rsidP="009F28D8">
            <w:pPr>
              <w:spacing w:line="420" w:lineRule="atLeast"/>
              <w:ind w:firstLineChars="100" w:firstLine="210"/>
              <w:rPr>
                <w:rFonts w:ascii="宋体" w:hAnsi="宋体"/>
                <w:szCs w:val="21"/>
              </w:rPr>
            </w:pPr>
            <w:r w:rsidRPr="0000078F">
              <w:rPr>
                <w:rFonts w:ascii="宋体" w:hAnsi="宋体"/>
                <w:szCs w:val="21"/>
              </w:rPr>
              <w:t>补充3.6.3投标人存在</w:t>
            </w:r>
            <w:proofErr w:type="gramStart"/>
            <w:r w:rsidRPr="0000078F">
              <w:rPr>
                <w:rFonts w:ascii="宋体" w:hAnsi="宋体"/>
                <w:szCs w:val="21"/>
              </w:rPr>
              <w:t>晋交建</w:t>
            </w:r>
            <w:proofErr w:type="gramEnd"/>
            <w:r w:rsidRPr="0000078F">
              <w:rPr>
                <w:rFonts w:ascii="宋体" w:hAnsi="宋体"/>
                <w:szCs w:val="21"/>
              </w:rPr>
              <w:t>管发【2021】2号文规定的，否决其投标：</w:t>
            </w:r>
          </w:p>
          <w:p w14:paraId="79177E8A" w14:textId="77777777" w:rsidR="0000078F" w:rsidRPr="0000078F" w:rsidRDefault="0000078F" w:rsidP="009F28D8">
            <w:pPr>
              <w:spacing w:line="420" w:lineRule="atLeast"/>
              <w:ind w:firstLineChars="100" w:firstLine="210"/>
              <w:rPr>
                <w:rFonts w:ascii="宋体" w:hAnsi="宋体"/>
                <w:szCs w:val="21"/>
              </w:rPr>
            </w:pPr>
            <w:r w:rsidRPr="0000078F">
              <w:rPr>
                <w:rFonts w:ascii="宋体" w:hAnsi="宋体"/>
                <w:szCs w:val="21"/>
              </w:rPr>
              <w:t>（1）不同投标人间不得有下列情形：</w:t>
            </w:r>
          </w:p>
          <w:p w14:paraId="155E5ADD" w14:textId="77777777" w:rsidR="0000078F" w:rsidRPr="0000078F" w:rsidRDefault="0000078F" w:rsidP="009F28D8">
            <w:pPr>
              <w:spacing w:line="420" w:lineRule="atLeast"/>
              <w:ind w:firstLineChars="200" w:firstLine="420"/>
              <w:rPr>
                <w:rFonts w:ascii="宋体" w:hAnsi="宋体"/>
                <w:szCs w:val="21"/>
              </w:rPr>
            </w:pPr>
            <w:r w:rsidRPr="0000078F">
              <w:rPr>
                <w:rFonts w:ascii="宋体" w:hAnsi="宋体"/>
                <w:szCs w:val="21"/>
              </w:rPr>
              <w:t>a.不同投标人的投标文件由同一电子设备编制、打印加密或者上传；</w:t>
            </w:r>
          </w:p>
          <w:p w14:paraId="5FD084F5" w14:textId="77777777" w:rsidR="0000078F" w:rsidRPr="0000078F" w:rsidRDefault="0000078F" w:rsidP="009F28D8">
            <w:pPr>
              <w:spacing w:line="420" w:lineRule="atLeast"/>
              <w:ind w:firstLineChars="200" w:firstLine="420"/>
              <w:rPr>
                <w:rFonts w:ascii="宋体" w:hAnsi="宋体"/>
                <w:szCs w:val="21"/>
              </w:rPr>
            </w:pPr>
            <w:r w:rsidRPr="0000078F">
              <w:rPr>
                <w:rFonts w:ascii="宋体" w:hAnsi="宋体"/>
                <w:szCs w:val="21"/>
              </w:rPr>
              <w:t>b.不同投标人的投标文件的实质性内容存在两处以上细节错误一致；</w:t>
            </w:r>
          </w:p>
          <w:p w14:paraId="5D899F71" w14:textId="77777777" w:rsidR="0000078F" w:rsidRPr="0000078F" w:rsidRDefault="0000078F" w:rsidP="009F28D8">
            <w:pPr>
              <w:spacing w:line="420" w:lineRule="atLeast"/>
              <w:ind w:firstLineChars="200" w:firstLine="420"/>
              <w:rPr>
                <w:rFonts w:ascii="宋体" w:hAnsi="宋体"/>
                <w:szCs w:val="21"/>
              </w:rPr>
            </w:pPr>
            <w:r w:rsidRPr="0000078F">
              <w:rPr>
                <w:rFonts w:ascii="宋体" w:hAnsi="宋体"/>
                <w:szCs w:val="21"/>
              </w:rPr>
              <w:t>c.电子投标文件记录的MAC地址、硬盘序列号等硬件信息出现任</w:t>
            </w:r>
            <w:proofErr w:type="gramStart"/>
            <w:r w:rsidRPr="0000078F">
              <w:rPr>
                <w:rFonts w:ascii="宋体" w:hAnsi="宋体"/>
                <w:szCs w:val="21"/>
              </w:rPr>
              <w:t>一</w:t>
            </w:r>
            <w:proofErr w:type="gramEnd"/>
            <w:r w:rsidRPr="0000078F">
              <w:rPr>
                <w:rFonts w:ascii="宋体" w:hAnsi="宋体"/>
                <w:szCs w:val="21"/>
              </w:rPr>
              <w:t>相同情况，包含不同投标人在不同批次投标活动中信息相同情况；</w:t>
            </w:r>
          </w:p>
          <w:p w14:paraId="03B6963C" w14:textId="77777777" w:rsidR="0000078F" w:rsidRPr="0000078F" w:rsidRDefault="0000078F" w:rsidP="009F28D8">
            <w:pPr>
              <w:spacing w:line="420" w:lineRule="atLeast"/>
              <w:ind w:firstLineChars="200" w:firstLine="420"/>
              <w:rPr>
                <w:rFonts w:ascii="宋体" w:hAnsi="宋体"/>
                <w:szCs w:val="21"/>
              </w:rPr>
            </w:pPr>
            <w:r w:rsidRPr="0000078F">
              <w:rPr>
                <w:rFonts w:ascii="宋体" w:hAnsi="宋体"/>
                <w:szCs w:val="21"/>
              </w:rPr>
              <w:lastRenderedPageBreak/>
              <w:t>d.投标文件的制作、记录上传IP地址，投标人购买招标文件IP地址等信息出现任</w:t>
            </w:r>
            <w:proofErr w:type="gramStart"/>
            <w:r w:rsidRPr="0000078F">
              <w:rPr>
                <w:rFonts w:ascii="宋体" w:hAnsi="宋体"/>
                <w:szCs w:val="21"/>
              </w:rPr>
              <w:t>一</w:t>
            </w:r>
            <w:proofErr w:type="gramEnd"/>
            <w:r w:rsidRPr="0000078F">
              <w:rPr>
                <w:rFonts w:ascii="宋体" w:hAnsi="宋体"/>
                <w:szCs w:val="21"/>
              </w:rPr>
              <w:t>相同情况。</w:t>
            </w:r>
          </w:p>
          <w:p w14:paraId="0EAE29A8" w14:textId="77777777" w:rsidR="0000078F" w:rsidRPr="0000078F" w:rsidRDefault="0000078F" w:rsidP="009F28D8">
            <w:pPr>
              <w:spacing w:line="420" w:lineRule="atLeast"/>
              <w:ind w:firstLineChars="100" w:firstLine="210"/>
              <w:rPr>
                <w:rFonts w:ascii="宋体" w:hAnsi="宋体"/>
                <w:szCs w:val="21"/>
              </w:rPr>
            </w:pPr>
            <w:r w:rsidRPr="0000078F">
              <w:rPr>
                <w:rFonts w:ascii="宋体" w:hAnsi="宋体"/>
                <w:szCs w:val="21"/>
              </w:rPr>
              <w:t>（2）发现（1）所列情形的，评标委员会应当否决相应投标文件并详细记录至评标报告。因此导致有效投标不足3个使得投标明显缺乏竞争的，可以否决全部投标；未否决全部投标的，评标委员会应当在评标报告中阐明理由并推荐中标候选人。</w:t>
            </w:r>
          </w:p>
          <w:p w14:paraId="4A80CBCD" w14:textId="77777777" w:rsidR="0000078F" w:rsidRPr="0000078F" w:rsidRDefault="0000078F" w:rsidP="009F28D8">
            <w:pPr>
              <w:spacing w:line="420" w:lineRule="atLeast"/>
              <w:ind w:firstLineChars="100" w:firstLine="210"/>
              <w:rPr>
                <w:rFonts w:ascii="宋体" w:hAnsi="宋体"/>
                <w:szCs w:val="21"/>
              </w:rPr>
            </w:pPr>
            <w:r w:rsidRPr="0000078F">
              <w:rPr>
                <w:rFonts w:ascii="宋体" w:hAnsi="宋体"/>
                <w:szCs w:val="21"/>
              </w:rPr>
              <w:t>（3）发现（1）所列情形的，招标人在评标结束后，应就相关投标人是否涉嫌围</w:t>
            </w:r>
            <w:proofErr w:type="gramStart"/>
            <w:r w:rsidRPr="0000078F">
              <w:rPr>
                <w:rFonts w:ascii="宋体" w:hAnsi="宋体"/>
                <w:szCs w:val="21"/>
              </w:rPr>
              <w:t>标串标行为</w:t>
            </w:r>
            <w:proofErr w:type="gramEnd"/>
            <w:r w:rsidRPr="0000078F">
              <w:rPr>
                <w:rFonts w:ascii="宋体" w:hAnsi="宋体"/>
                <w:szCs w:val="21"/>
              </w:rPr>
              <w:t>进行调查取证，形成明确认定意见，逐级备案</w:t>
            </w:r>
            <w:proofErr w:type="gramStart"/>
            <w:r w:rsidRPr="0000078F">
              <w:rPr>
                <w:rFonts w:ascii="宋体" w:hAnsi="宋体"/>
                <w:szCs w:val="21"/>
              </w:rPr>
              <w:t>制交通</w:t>
            </w:r>
            <w:proofErr w:type="gramEnd"/>
            <w:r w:rsidRPr="0000078F">
              <w:rPr>
                <w:rFonts w:ascii="宋体" w:hAnsi="宋体"/>
                <w:szCs w:val="21"/>
              </w:rPr>
              <w:t>运输主管部门。</w:t>
            </w:r>
          </w:p>
          <w:p w14:paraId="4A175309" w14:textId="77777777" w:rsidR="0000078F" w:rsidRPr="0000078F" w:rsidRDefault="0000078F" w:rsidP="009F28D8">
            <w:pPr>
              <w:spacing w:line="420" w:lineRule="atLeast"/>
              <w:rPr>
                <w:rFonts w:ascii="宋体" w:hAnsi="宋体"/>
                <w:szCs w:val="21"/>
              </w:rPr>
            </w:pPr>
            <w:r w:rsidRPr="0000078F">
              <w:rPr>
                <w:rFonts w:ascii="宋体" w:hAnsi="宋体"/>
                <w:szCs w:val="21"/>
              </w:rPr>
              <w:t>第3.9款内容细化如下：</w:t>
            </w:r>
          </w:p>
          <w:p w14:paraId="7BD958C2" w14:textId="77777777" w:rsidR="0000078F" w:rsidRPr="0000078F" w:rsidRDefault="0000078F" w:rsidP="009F28D8">
            <w:pPr>
              <w:spacing w:line="420" w:lineRule="atLeast"/>
              <w:rPr>
                <w:rFonts w:ascii="宋体" w:hAnsi="宋体"/>
                <w:szCs w:val="21"/>
              </w:rPr>
            </w:pPr>
            <w:r w:rsidRPr="0000078F">
              <w:rPr>
                <w:rFonts w:ascii="宋体" w:hAnsi="宋体"/>
                <w:szCs w:val="21"/>
              </w:rPr>
              <w:t>3.9   评标结果</w:t>
            </w:r>
          </w:p>
          <w:p w14:paraId="5C2EF82C" w14:textId="77777777" w:rsidR="0000078F" w:rsidRPr="0000078F" w:rsidRDefault="0000078F" w:rsidP="009F28D8">
            <w:pPr>
              <w:spacing w:line="420" w:lineRule="atLeast"/>
              <w:rPr>
                <w:rFonts w:ascii="宋体" w:hAnsi="宋体"/>
                <w:szCs w:val="21"/>
              </w:rPr>
            </w:pPr>
            <w:r w:rsidRPr="0000078F">
              <w:rPr>
                <w:rFonts w:ascii="宋体" w:hAnsi="宋体"/>
                <w:szCs w:val="21"/>
              </w:rPr>
              <w:t>3.9.1评标委员会根据投标人得分由高到低的顺序，推荐1名中标候选人。</w:t>
            </w:r>
            <w:r w:rsidRPr="0000078F">
              <w:rPr>
                <w:rFonts w:ascii="宋体" w:hAnsi="宋体" w:hint="eastAsia"/>
                <w:szCs w:val="21"/>
              </w:rPr>
              <w:t>本项目施工标段和施工监理标段同时招标，若存在关联管理关系的施工单位及监理单位两个标段同时排名第一时，则优先推荐施工标段为第一中标候选人，同时取消施工监理标段的第一中标候选人资格。</w:t>
            </w:r>
          </w:p>
          <w:p w14:paraId="10F386D4" w14:textId="77777777" w:rsidR="0000078F" w:rsidRPr="0000078F" w:rsidRDefault="0000078F" w:rsidP="009F28D8">
            <w:pPr>
              <w:spacing w:line="420" w:lineRule="atLeast"/>
              <w:rPr>
                <w:rFonts w:ascii="宋体" w:hAnsi="宋体"/>
                <w:szCs w:val="21"/>
              </w:rPr>
            </w:pPr>
            <w:r w:rsidRPr="0000078F">
              <w:rPr>
                <w:rFonts w:ascii="宋体" w:hAnsi="宋体"/>
                <w:szCs w:val="21"/>
              </w:rPr>
              <w:t>3.9.2 评标委员会完成评标后，应当向招标人提交书面评标报告并推荐中标候选人。</w:t>
            </w:r>
          </w:p>
        </w:tc>
      </w:tr>
      <w:bookmarkEnd w:id="12"/>
    </w:tbl>
    <w:p w14:paraId="2A38FEEB" w14:textId="77777777" w:rsidR="0000078F" w:rsidRPr="0000078F" w:rsidRDefault="0000078F" w:rsidP="0000078F">
      <w:pPr>
        <w:snapToGrid w:val="0"/>
        <w:spacing w:line="360" w:lineRule="auto"/>
        <w:outlineLvl w:val="1"/>
        <w:rPr>
          <w:rFonts w:ascii="宋体" w:hAnsi="宋体"/>
          <w:b/>
        </w:rPr>
      </w:pPr>
      <w:r w:rsidRPr="0000078F">
        <w:rPr>
          <w:rFonts w:ascii="宋体" w:hAnsi="宋体"/>
          <w:sz w:val="27"/>
          <w:szCs w:val="27"/>
        </w:rPr>
        <w:lastRenderedPageBreak/>
        <w:br w:type="page"/>
      </w:r>
      <w:bookmarkEnd w:id="13"/>
      <w:r w:rsidRPr="0000078F">
        <w:rPr>
          <w:rFonts w:ascii="宋体" w:hAnsi="宋体"/>
          <w:b/>
        </w:rPr>
        <w:lastRenderedPageBreak/>
        <w:t>1. 评标方法</w:t>
      </w:r>
    </w:p>
    <w:p w14:paraId="67983C9C"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14:paraId="565A1233" w14:textId="77777777" w:rsidR="0000078F" w:rsidRPr="0000078F" w:rsidRDefault="0000078F" w:rsidP="0000078F">
      <w:pPr>
        <w:snapToGrid w:val="0"/>
        <w:spacing w:line="360" w:lineRule="auto"/>
        <w:outlineLvl w:val="1"/>
        <w:rPr>
          <w:rFonts w:ascii="宋体" w:hAnsi="宋体"/>
          <w:b/>
        </w:rPr>
      </w:pPr>
      <w:r w:rsidRPr="0000078F">
        <w:rPr>
          <w:rFonts w:ascii="宋体" w:hAnsi="宋体"/>
          <w:b/>
        </w:rPr>
        <w:t>2. 评审标准</w:t>
      </w:r>
    </w:p>
    <w:p w14:paraId="58790D16" w14:textId="77777777" w:rsidR="0000078F" w:rsidRPr="0000078F" w:rsidRDefault="0000078F" w:rsidP="0000078F">
      <w:pPr>
        <w:snapToGrid w:val="0"/>
        <w:spacing w:line="360" w:lineRule="auto"/>
        <w:outlineLvl w:val="2"/>
        <w:rPr>
          <w:rFonts w:ascii="宋体" w:hAnsi="宋体"/>
        </w:rPr>
      </w:pPr>
      <w:r w:rsidRPr="0000078F">
        <w:rPr>
          <w:rFonts w:ascii="宋体" w:hAnsi="宋体"/>
        </w:rPr>
        <w:t>2.1 初步评审标准</w:t>
      </w:r>
    </w:p>
    <w:p w14:paraId="36F7E7AC"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2.1.1形式评审标准：见评标办法前附表。</w:t>
      </w:r>
    </w:p>
    <w:p w14:paraId="5F7F93CA"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2.1.2 资格评审标准：见评标办法前附表。</w:t>
      </w:r>
    </w:p>
    <w:p w14:paraId="3C559236"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2.1.3响应性评审标准：见评标办法前附表。</w:t>
      </w:r>
    </w:p>
    <w:p w14:paraId="39D6F5B0" w14:textId="77777777" w:rsidR="0000078F" w:rsidRPr="0000078F" w:rsidRDefault="0000078F" w:rsidP="0000078F">
      <w:pPr>
        <w:snapToGrid w:val="0"/>
        <w:spacing w:line="360" w:lineRule="auto"/>
        <w:outlineLvl w:val="2"/>
        <w:rPr>
          <w:rFonts w:ascii="宋体" w:hAnsi="宋体"/>
        </w:rPr>
      </w:pPr>
      <w:r w:rsidRPr="0000078F">
        <w:rPr>
          <w:rFonts w:ascii="宋体" w:hAnsi="宋体"/>
        </w:rPr>
        <w:t>2.2 分值构成与评分标准</w:t>
      </w:r>
    </w:p>
    <w:p w14:paraId="069C3323"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2.2.1 分值构成</w:t>
      </w:r>
    </w:p>
    <w:p w14:paraId="31628328"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（1）技术建议书：见评标办法前附表；</w:t>
      </w:r>
    </w:p>
    <w:p w14:paraId="2B4E6D46"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（2）主要人员：见评标办法前附表；</w:t>
      </w:r>
    </w:p>
    <w:p w14:paraId="7AC2E4CD"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（3）评标价：见评标办法前附表；</w:t>
      </w:r>
    </w:p>
    <w:p w14:paraId="21D08C87"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（4）其他评分因素：见评标办法前附表。</w:t>
      </w:r>
    </w:p>
    <w:p w14:paraId="58ABDADA"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2.2.2 评标基准价计算</w:t>
      </w:r>
    </w:p>
    <w:p w14:paraId="53F7C5CB"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评标基准价计算方法：见评标办法前附表。</w:t>
      </w:r>
    </w:p>
    <w:p w14:paraId="636BEC76"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2.2.3 评标价的偏差率计算</w:t>
      </w:r>
    </w:p>
    <w:p w14:paraId="3E5B6467"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评标价的偏差率计算公式：见评标办法前附表。</w:t>
      </w:r>
    </w:p>
    <w:p w14:paraId="53278EB8"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2.2.4 评分标准</w:t>
      </w:r>
    </w:p>
    <w:p w14:paraId="2F9B17BD"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（1）技术建议书评分标准：见评标办法前附表；</w:t>
      </w:r>
    </w:p>
    <w:p w14:paraId="6BEA80E7"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（2）主要人员评分标准：见评标办法前附表；</w:t>
      </w:r>
    </w:p>
    <w:p w14:paraId="1E60168E"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（3）评标价评分标准：见评标办法前附表；</w:t>
      </w:r>
    </w:p>
    <w:p w14:paraId="674E0A25"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（4）其他因素评分标准：见评标办法前附表。</w:t>
      </w:r>
    </w:p>
    <w:p w14:paraId="37E80F00" w14:textId="77777777" w:rsidR="0000078F" w:rsidRPr="0000078F" w:rsidRDefault="0000078F" w:rsidP="0000078F">
      <w:pPr>
        <w:snapToGrid w:val="0"/>
        <w:spacing w:line="360" w:lineRule="auto"/>
        <w:outlineLvl w:val="1"/>
        <w:rPr>
          <w:rFonts w:ascii="宋体" w:hAnsi="宋体"/>
          <w:b/>
        </w:rPr>
      </w:pPr>
      <w:r w:rsidRPr="0000078F">
        <w:rPr>
          <w:rFonts w:ascii="宋体" w:hAnsi="宋体"/>
          <w:b/>
        </w:rPr>
        <w:t>3. 评标程序</w:t>
      </w:r>
    </w:p>
    <w:p w14:paraId="5C943982" w14:textId="77777777" w:rsidR="0000078F" w:rsidRPr="0000078F" w:rsidRDefault="0000078F" w:rsidP="0000078F">
      <w:pPr>
        <w:snapToGrid w:val="0"/>
        <w:spacing w:line="360" w:lineRule="auto"/>
        <w:outlineLvl w:val="2"/>
        <w:rPr>
          <w:rFonts w:ascii="宋体" w:hAnsi="宋体"/>
        </w:rPr>
      </w:pPr>
      <w:r w:rsidRPr="0000078F">
        <w:rPr>
          <w:rFonts w:ascii="宋体" w:hAnsi="宋体"/>
        </w:rPr>
        <w:t>3.1 第一个信封初步评审</w:t>
      </w:r>
    </w:p>
    <w:p w14:paraId="3D6F0725"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3.1.1 评标委员会可以要求投标人提交第二章“投标人须知”第3.5.1项至第3.5.5项规定的有关证明和证件的原件，以便核验。评标委员会依据本章第2.1款规定的标准对投标文件第一个信封（商务及技术文件）进行初步评审。有一项不符合评审标准的，评标委员会应否决其投标。</w:t>
      </w:r>
    </w:p>
    <w:p w14:paraId="6771E4E4" w14:textId="77777777" w:rsidR="0000078F" w:rsidRPr="0000078F" w:rsidRDefault="0000078F" w:rsidP="0000078F">
      <w:pPr>
        <w:snapToGrid w:val="0"/>
        <w:spacing w:line="360" w:lineRule="auto"/>
        <w:outlineLvl w:val="2"/>
        <w:rPr>
          <w:rFonts w:ascii="宋体" w:hAnsi="宋体"/>
        </w:rPr>
      </w:pPr>
      <w:r w:rsidRPr="0000078F">
        <w:rPr>
          <w:rFonts w:ascii="宋体" w:hAnsi="宋体"/>
        </w:rPr>
        <w:t>3.2 第一个信封详细评审</w:t>
      </w:r>
    </w:p>
    <w:p w14:paraId="1766DF7D"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3.2.1 评标委员会按本章第2.2款规定的量化因素和分值进行打分，并计算出各投标人的商务和技术得分。</w:t>
      </w:r>
    </w:p>
    <w:p w14:paraId="60987E06"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lastRenderedPageBreak/>
        <w:t>（1）按本章第2.2.4项（1）目规定的评审因素和分值对技术建议书部分计算出得分A；</w:t>
      </w:r>
    </w:p>
    <w:p w14:paraId="55278E2F"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（2）按本章第2.2.4项（2）目规定的评审因素和分值对主要人员部分计算出得分B；</w:t>
      </w:r>
    </w:p>
    <w:p w14:paraId="69869164"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（3）按本章第2.2.4项（4）目规定的评审因素和分值对其他部分计算出得分D。</w:t>
      </w:r>
    </w:p>
    <w:p w14:paraId="6A848DE1"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3.2.2 投标人的商务和技术得分分值计算保留小数点后两位，小数点后第三位“四舍五入”。</w:t>
      </w:r>
    </w:p>
    <w:p w14:paraId="7A43E7CC"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3.2.3 投标人的商务和技术得分=A+B+D。</w:t>
      </w:r>
    </w:p>
    <w:p w14:paraId="1A206F01" w14:textId="77777777" w:rsidR="0000078F" w:rsidRPr="0000078F" w:rsidRDefault="0000078F" w:rsidP="0000078F">
      <w:pPr>
        <w:snapToGrid w:val="0"/>
        <w:spacing w:line="360" w:lineRule="auto"/>
        <w:outlineLvl w:val="2"/>
        <w:rPr>
          <w:rFonts w:ascii="宋体" w:hAnsi="宋体"/>
        </w:rPr>
      </w:pPr>
      <w:r w:rsidRPr="0000078F">
        <w:rPr>
          <w:rFonts w:ascii="宋体" w:hAnsi="宋体"/>
        </w:rPr>
        <w:t>3.3 第二个信封开标</w:t>
      </w:r>
    </w:p>
    <w:p w14:paraId="694F306F" w14:textId="77777777" w:rsidR="0000078F" w:rsidRPr="0000078F" w:rsidRDefault="0000078F" w:rsidP="0000078F">
      <w:pPr>
        <w:snapToGrid w:val="0"/>
        <w:spacing w:line="360" w:lineRule="auto"/>
        <w:ind w:firstLineChars="200" w:firstLine="420"/>
        <w:rPr>
          <w:rFonts w:ascii="宋体" w:hAnsi="宋体"/>
        </w:rPr>
      </w:pPr>
      <w:r w:rsidRPr="0000078F">
        <w:rPr>
          <w:rFonts w:ascii="宋体" w:hAnsi="宋体"/>
        </w:rPr>
        <w:t>第一个信封（商务及技术文件）评审结束后，招标人将按照第二章“投标人须知”第5.1款规定的时间和地点对通过投标文件第一个信封（商务及技术文件）评审的投标文件第二个信封（报价文件）进行开标。</w:t>
      </w:r>
    </w:p>
    <w:p w14:paraId="1E01FF92" w14:textId="77777777" w:rsidR="0000078F" w:rsidRPr="0000078F" w:rsidRDefault="0000078F" w:rsidP="0000078F">
      <w:pPr>
        <w:snapToGrid w:val="0"/>
        <w:spacing w:line="360" w:lineRule="auto"/>
        <w:outlineLvl w:val="2"/>
        <w:rPr>
          <w:rFonts w:ascii="宋体" w:hAnsi="宋体"/>
        </w:rPr>
      </w:pPr>
      <w:r w:rsidRPr="0000078F">
        <w:rPr>
          <w:rFonts w:ascii="宋体" w:hAnsi="宋体"/>
        </w:rPr>
        <w:t>3.4 第二个信封初步评审</w:t>
      </w:r>
    </w:p>
    <w:p w14:paraId="4DB6576F"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3.4.1 评标委员会依据本章第2.1.1项、第2.1.3项规定的评审标准对投标文件第二个信封（报价文件）进行初步评审。有一项不符合评审标准的，评标委员会应否决其投标。</w:t>
      </w:r>
    </w:p>
    <w:p w14:paraId="67451D88"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3.4.2 投标报价有算术错误的，评标委员会按以下原则对投标报价进行修正，修正的价格经投标人书面确认后具有约束力。投标人不接受修正价格的，评标委员会应否决其投标。</w:t>
      </w:r>
    </w:p>
    <w:p w14:paraId="618ACCEF"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（1）投标文件中的大写金额与小写金额不一致的，以大写金额为准；</w:t>
      </w:r>
    </w:p>
    <w:p w14:paraId="24E4E78F"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（2）总价金额与依据单价计算出的结果不一致的，以单价金额为准修正总价，但单价金额小数点有明显错误的除外；</w:t>
      </w:r>
    </w:p>
    <w:p w14:paraId="7C9420A7"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（3）当单价与数量相乘不等于合价时，以单价计算为准，如果单价有明显的小数点位置差错，应以标出的合价为准，同时对单价予以修正；</w:t>
      </w:r>
    </w:p>
    <w:p w14:paraId="59B5A05A"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（4）当各子目的合价累计不等于总价时，应以各子目合价累计数为准，修正总价。</w:t>
      </w:r>
    </w:p>
    <w:p w14:paraId="27D575F0"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3.4.3 修正后的最终投标报价若超过最高投标限价（如有），评标委员会应否决其投标。</w:t>
      </w:r>
    </w:p>
    <w:p w14:paraId="431A387A"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3.4.4 修正后的最终投标报价仅作为签订合同的一个依据，不参与评标价得分的计算。</w:t>
      </w:r>
    </w:p>
    <w:p w14:paraId="5FF57450" w14:textId="77777777" w:rsidR="0000078F" w:rsidRPr="0000078F" w:rsidRDefault="0000078F" w:rsidP="0000078F">
      <w:pPr>
        <w:snapToGrid w:val="0"/>
        <w:spacing w:line="360" w:lineRule="auto"/>
        <w:outlineLvl w:val="2"/>
        <w:rPr>
          <w:rFonts w:ascii="宋体" w:hAnsi="宋体"/>
        </w:rPr>
      </w:pPr>
      <w:r w:rsidRPr="0000078F">
        <w:rPr>
          <w:rFonts w:ascii="宋体" w:hAnsi="宋体"/>
        </w:rPr>
        <w:t>3.5 第二个信封详细评审</w:t>
      </w:r>
    </w:p>
    <w:p w14:paraId="667C12A7"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3.5.1 评标委员会按本章第2.2.4项（3）目规定的评审因素和分值对评标价计算出得分C。评标价得分分值计算保留小数点后两位，小数点后第三位“四舍五入”。</w:t>
      </w:r>
    </w:p>
    <w:p w14:paraId="40E47898"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3.5.2 投标人综合得分=投标人的商务和技术得分+C。</w:t>
      </w:r>
    </w:p>
    <w:p w14:paraId="17F33697"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3.5.3 评标委员会发现投标人的报价明显低于其他投标报价，使得其投标报价可能低于其个别成本的，应要求该投标人</w:t>
      </w:r>
      <w:proofErr w:type="gramStart"/>
      <w:r w:rsidRPr="0000078F">
        <w:rPr>
          <w:rFonts w:ascii="宋体" w:hAnsi="宋体"/>
          <w:kern w:val="0"/>
          <w:szCs w:val="21"/>
        </w:rPr>
        <w:t>作出</w:t>
      </w:r>
      <w:proofErr w:type="gramEnd"/>
      <w:r w:rsidRPr="0000078F">
        <w:rPr>
          <w:rFonts w:ascii="宋体" w:hAnsi="宋体"/>
          <w:kern w:val="0"/>
          <w:szCs w:val="21"/>
        </w:rPr>
        <w:t>书面说明并提供相应的证明材料。投标人不能合理说明或不能提供相应证明材料的，评标委员会应认定该投标人以低于成本报价竞标，并否决其投标。</w:t>
      </w:r>
    </w:p>
    <w:p w14:paraId="6881EA63" w14:textId="77777777" w:rsidR="0000078F" w:rsidRPr="0000078F" w:rsidRDefault="0000078F" w:rsidP="0000078F">
      <w:pPr>
        <w:snapToGrid w:val="0"/>
        <w:spacing w:line="360" w:lineRule="auto"/>
        <w:outlineLvl w:val="2"/>
        <w:rPr>
          <w:rFonts w:ascii="宋体" w:hAnsi="宋体"/>
        </w:rPr>
      </w:pPr>
      <w:r w:rsidRPr="0000078F">
        <w:rPr>
          <w:rFonts w:ascii="宋体" w:hAnsi="宋体"/>
        </w:rPr>
        <w:t>3.6 投标文件相关信息的核查</w:t>
      </w:r>
    </w:p>
    <w:p w14:paraId="5B09C642"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3.6.1 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w:t>
      </w:r>
      <w:r w:rsidRPr="0000078F">
        <w:rPr>
          <w:rFonts w:ascii="宋体" w:hAnsi="宋体"/>
          <w:kern w:val="0"/>
          <w:szCs w:val="21"/>
        </w:rPr>
        <w:lastRenderedPageBreak/>
        <w:t>不符，使得投标人的资格条件不符合招标文件规定的，评标委员会应否决其投标。</w:t>
      </w:r>
    </w:p>
    <w:p w14:paraId="2107BA34"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3.6.2 评标委员会应对在评标过程中发现的投标人与投标人之间、投标人与招标人之间存在的串通投标的情形进行评审和认定。投标人存在串通投标、弄虚作假、行贿等违法行为的，评标委员会应否决其投标。</w:t>
      </w:r>
    </w:p>
    <w:p w14:paraId="407F29C4"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（1）有下列情形之一的，属于投标人相互串通投标：</w:t>
      </w:r>
    </w:p>
    <w:p w14:paraId="69722BFA"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a.投标人之间协商投标报价等投标文件的实质性内容；</w:t>
      </w:r>
    </w:p>
    <w:p w14:paraId="5C0E059D"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b.投标人之间约定中标人；</w:t>
      </w:r>
    </w:p>
    <w:p w14:paraId="20FA322D"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c.投标人之间约定部分投标人放弃投标或中标；</w:t>
      </w:r>
    </w:p>
    <w:p w14:paraId="3963AF88"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d.属于同一集团、协会、商会等组织成员的投标人按照该组织要求协同投标；</w:t>
      </w:r>
    </w:p>
    <w:p w14:paraId="4051BD50"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e.投标人之间为谋取中标或排斥特定投标人而采取的其他联合行动。</w:t>
      </w:r>
    </w:p>
    <w:p w14:paraId="1AD875CA"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（2）有下列情形之一的，视为投标人相互串通投标：</w:t>
      </w:r>
    </w:p>
    <w:p w14:paraId="7D2B840C"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a.不同投标人的投标文件由同一单位或个人编制；</w:t>
      </w:r>
    </w:p>
    <w:p w14:paraId="0975AD02"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b.不同投标人委托同一单位或个人办理投标事宜；</w:t>
      </w:r>
    </w:p>
    <w:p w14:paraId="027AE7E4"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c.不同投标人的投标文件载明的项目管理成员为同一人；</w:t>
      </w:r>
    </w:p>
    <w:p w14:paraId="401ED837"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d.不同投标人的投标文件异常一致或投标报价呈规律性差异；</w:t>
      </w:r>
    </w:p>
    <w:p w14:paraId="7A598D45"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e.不同投标人的投标文件相互混装；</w:t>
      </w:r>
    </w:p>
    <w:p w14:paraId="588D985C"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f.不同投标人的投标保证金从同一单位或个人的账户转出。</w:t>
      </w:r>
    </w:p>
    <w:p w14:paraId="4B1AEAD8"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g.</w:t>
      </w:r>
      <w:r w:rsidRPr="0000078F">
        <w:rPr>
          <w:rFonts w:ascii="宋体" w:hAnsi="宋体"/>
        </w:rPr>
        <w:t xml:space="preserve"> </w:t>
      </w:r>
      <w:r w:rsidRPr="0000078F">
        <w:rPr>
          <w:rFonts w:ascii="宋体" w:hAnsi="宋体"/>
          <w:kern w:val="0"/>
          <w:szCs w:val="21"/>
        </w:rPr>
        <w:t>不同投标人的CA数字证书混用.</w:t>
      </w:r>
    </w:p>
    <w:p w14:paraId="62B0501C"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（3）有下列情形之一的，属于招标人与投标人串通投标：</w:t>
      </w:r>
    </w:p>
    <w:p w14:paraId="20FE34BD"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a.招标人在开标前开启投标文件并将有关信息泄露给其他投标人;</w:t>
      </w:r>
    </w:p>
    <w:p w14:paraId="533A0615"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b.招标人直接或间接向投标人泄露标底、评标委员会成员等信息；</w:t>
      </w:r>
    </w:p>
    <w:p w14:paraId="74084225"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c.招标人明示或暗示投标人压低或抬高投标报价；</w:t>
      </w:r>
    </w:p>
    <w:p w14:paraId="7BDE8291"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d.招标人授意投标人撤换、修改投标文件；</w:t>
      </w:r>
    </w:p>
    <w:p w14:paraId="22440211"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e.招标人明示或暗示投标人为特定投标人中标提供方便；</w:t>
      </w:r>
    </w:p>
    <w:p w14:paraId="261016BA"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f.招标人与投标人为谋求特定投标人中标而采取的其他串通行为。</w:t>
      </w:r>
    </w:p>
    <w:p w14:paraId="52449B29"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（4）投标人有下列情形之一的，属于弄虚作假的行为：</w:t>
      </w:r>
    </w:p>
    <w:p w14:paraId="2D015993"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a.使用通过受让或租借等方式获取的资格、资质证书投标；</w:t>
      </w:r>
    </w:p>
    <w:p w14:paraId="27D62289"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b.使用伪造、变造的许可证件；</w:t>
      </w:r>
    </w:p>
    <w:p w14:paraId="5CF7BC35"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c.提供虚假的业绩；</w:t>
      </w:r>
    </w:p>
    <w:p w14:paraId="26FC2050"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d.提供虚假的项目负责人或主要技术人员简历、劳动关系证明；</w:t>
      </w:r>
    </w:p>
    <w:p w14:paraId="3170557C"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e.提供虚假的信用状况；</w:t>
      </w:r>
    </w:p>
    <w:p w14:paraId="3D8C4745"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f.其他弄虚作假的行为。</w:t>
      </w:r>
    </w:p>
    <w:p w14:paraId="4996F802" w14:textId="77777777" w:rsidR="0000078F" w:rsidRPr="0000078F" w:rsidRDefault="0000078F" w:rsidP="0000078F">
      <w:pPr>
        <w:snapToGrid w:val="0"/>
        <w:spacing w:line="360" w:lineRule="auto"/>
        <w:outlineLvl w:val="2"/>
        <w:rPr>
          <w:rFonts w:ascii="宋体" w:hAnsi="宋体"/>
        </w:rPr>
      </w:pPr>
      <w:r w:rsidRPr="0000078F">
        <w:rPr>
          <w:rFonts w:ascii="宋体" w:hAnsi="宋体"/>
        </w:rPr>
        <w:t>3.7 投标文件的澄清和说明</w:t>
      </w:r>
    </w:p>
    <w:p w14:paraId="3FB54BAE"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3.7.1 在评标过程中，评标委员会可以书面形式要求投标人对投标文件中含义不明确的</w:t>
      </w:r>
      <w:r w:rsidRPr="0000078F">
        <w:rPr>
          <w:rFonts w:ascii="宋体" w:hAnsi="宋体"/>
          <w:kern w:val="0"/>
          <w:szCs w:val="21"/>
        </w:rPr>
        <w:lastRenderedPageBreak/>
        <w:t>内容、明显文字或计算错误进行书面澄清或说明。评标委员会不接受投标人主动提出的澄清、说明。投标人不按评标委员会要求澄清或说明的，评标委员会应否决其投标。</w:t>
      </w:r>
    </w:p>
    <w:p w14:paraId="29251BB8"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3.7.2 澄清和说明不得超出投标文件的范围或改变投标文件的实质性内容（算术性错误的修正除外）。投标人的书面澄清、说明属于投标文件的组成部分。</w:t>
      </w:r>
    </w:p>
    <w:p w14:paraId="0FA51C97"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3.7.3 评标委员会不得暗示或诱导投标人</w:t>
      </w:r>
      <w:proofErr w:type="gramStart"/>
      <w:r w:rsidRPr="0000078F">
        <w:rPr>
          <w:rFonts w:ascii="宋体" w:hAnsi="宋体"/>
          <w:kern w:val="0"/>
          <w:szCs w:val="21"/>
        </w:rPr>
        <w:t>作出</w:t>
      </w:r>
      <w:proofErr w:type="gramEnd"/>
      <w:r w:rsidRPr="0000078F">
        <w:rPr>
          <w:rFonts w:ascii="宋体" w:hAnsi="宋体"/>
          <w:kern w:val="0"/>
          <w:szCs w:val="21"/>
        </w:rPr>
        <w:t>澄清、说明，对投标人提交的澄清、说明有疑问的，可以要求投标人进一步澄清或说明，直至满足评标委员会的要求。</w:t>
      </w:r>
    </w:p>
    <w:p w14:paraId="4C468FEA"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3.7.4 凡超出招标文件规定的或给委托人带来未曾要求的利益的变化、偏差或其他因素在评标时不予考虑。</w:t>
      </w:r>
    </w:p>
    <w:p w14:paraId="4A0BF3A7" w14:textId="77777777" w:rsidR="0000078F" w:rsidRPr="0000078F" w:rsidRDefault="0000078F" w:rsidP="0000078F">
      <w:pPr>
        <w:snapToGrid w:val="0"/>
        <w:spacing w:line="360" w:lineRule="auto"/>
        <w:outlineLvl w:val="2"/>
        <w:rPr>
          <w:rFonts w:ascii="宋体" w:hAnsi="宋体"/>
        </w:rPr>
      </w:pPr>
      <w:r w:rsidRPr="0000078F">
        <w:rPr>
          <w:rFonts w:ascii="宋体" w:hAnsi="宋体"/>
        </w:rPr>
        <w:t>3.8 不得否决投标的情形</w:t>
      </w:r>
    </w:p>
    <w:p w14:paraId="478F19DF"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投标文件存在第二章“投标人须知”第1.12.3项所列情形的，均视为细微偏差，评标委员会不得否决投标人的投标，应按照第二章“投标人须知”第1.12.4项规定的原则处理。</w:t>
      </w:r>
    </w:p>
    <w:p w14:paraId="57E04F6F" w14:textId="77777777" w:rsidR="0000078F" w:rsidRPr="0000078F" w:rsidRDefault="0000078F" w:rsidP="0000078F">
      <w:pPr>
        <w:snapToGrid w:val="0"/>
        <w:spacing w:line="360" w:lineRule="auto"/>
        <w:outlineLvl w:val="2"/>
        <w:rPr>
          <w:rFonts w:ascii="宋体" w:hAnsi="宋体"/>
        </w:rPr>
      </w:pPr>
      <w:r w:rsidRPr="0000078F">
        <w:rPr>
          <w:rFonts w:ascii="宋体" w:hAnsi="宋体"/>
        </w:rPr>
        <w:t>3.9 评标结果</w:t>
      </w:r>
    </w:p>
    <w:p w14:paraId="535443D8" w14:textId="77777777" w:rsidR="0000078F" w:rsidRPr="0000078F" w:rsidRDefault="0000078F" w:rsidP="0000078F">
      <w:pPr>
        <w:snapToGrid w:val="0"/>
        <w:spacing w:line="360" w:lineRule="auto"/>
        <w:ind w:firstLineChars="200" w:firstLine="420"/>
        <w:rPr>
          <w:rFonts w:ascii="宋体" w:hAnsi="宋体"/>
          <w:kern w:val="0"/>
          <w:szCs w:val="21"/>
        </w:rPr>
      </w:pPr>
      <w:r w:rsidRPr="0000078F">
        <w:rPr>
          <w:rFonts w:ascii="宋体" w:hAnsi="宋体"/>
          <w:kern w:val="0"/>
          <w:szCs w:val="21"/>
        </w:rPr>
        <w:t>3.9.1 除第二章“投标人须知”前附表授权直接确定中标人外，评标委员会按照得分由高到低的顺序推荐中标候选人，并标明排序。</w:t>
      </w:r>
    </w:p>
    <w:p w14:paraId="4EE663B3" w14:textId="7D01D11D" w:rsidR="00452E30" w:rsidRPr="0000078F" w:rsidRDefault="0000078F" w:rsidP="00225146">
      <w:pPr>
        <w:snapToGrid w:val="0"/>
        <w:spacing w:line="360" w:lineRule="auto"/>
        <w:ind w:firstLineChars="200" w:firstLine="420"/>
        <w:rPr>
          <w:rFonts w:ascii="宋体" w:hAnsi="宋体"/>
          <w:sz w:val="24"/>
        </w:rPr>
      </w:pPr>
      <w:r w:rsidRPr="0000078F">
        <w:rPr>
          <w:rFonts w:ascii="宋体" w:hAnsi="宋体"/>
          <w:kern w:val="0"/>
          <w:szCs w:val="21"/>
        </w:rPr>
        <w:t>3.9.2 评标委员会完成评标后，应向招标人提交书面评标报告。</w:t>
      </w:r>
    </w:p>
    <w:p w14:paraId="66BBDA69" w14:textId="5F3D7274" w:rsidR="00AE1E3C" w:rsidRPr="0000078F" w:rsidRDefault="00AE1E3C" w:rsidP="00AE1E3C">
      <w:pPr>
        <w:spacing w:line="360" w:lineRule="auto"/>
        <w:rPr>
          <w:rFonts w:ascii="宋体" w:hAnsi="宋体"/>
          <w:sz w:val="28"/>
          <w:szCs w:val="28"/>
        </w:rPr>
      </w:pPr>
      <w:r w:rsidRPr="0000078F">
        <w:rPr>
          <w:rFonts w:ascii="宋体" w:hAnsi="宋体" w:hint="eastAsia"/>
          <w:sz w:val="28"/>
          <w:szCs w:val="28"/>
        </w:rPr>
        <w:t>四、其他内容</w:t>
      </w:r>
    </w:p>
    <w:p w14:paraId="535CA7DA" w14:textId="24A03CA0" w:rsidR="00AE1E3C" w:rsidRPr="0000078F" w:rsidRDefault="00AE1E3C" w:rsidP="00AE1E3C">
      <w:pPr>
        <w:spacing w:line="360" w:lineRule="auto"/>
        <w:ind w:firstLineChars="200" w:firstLine="420"/>
        <w:rPr>
          <w:rFonts w:ascii="宋体" w:hAnsi="宋体"/>
          <w:szCs w:val="21"/>
        </w:rPr>
      </w:pPr>
      <w:r w:rsidRPr="0000078F">
        <w:rPr>
          <w:rFonts w:ascii="宋体" w:hAnsi="宋体" w:hint="eastAsia"/>
          <w:szCs w:val="21"/>
        </w:rPr>
        <w:t>无</w:t>
      </w:r>
    </w:p>
    <w:p w14:paraId="297825AC" w14:textId="77777777" w:rsidR="00F2152E" w:rsidRPr="0000078F" w:rsidRDefault="00F2152E" w:rsidP="00F2152E">
      <w:pPr>
        <w:pStyle w:val="a3"/>
        <w:spacing w:before="0" w:beforeAutospacing="0" w:after="0" w:afterAutospacing="0" w:line="460" w:lineRule="exact"/>
        <w:rPr>
          <w:rFonts w:cs="Times New Roman"/>
          <w:color w:val="auto"/>
        </w:rPr>
      </w:pPr>
    </w:p>
    <w:bookmarkEnd w:id="0"/>
    <w:p w14:paraId="3C7DA064" w14:textId="77777777" w:rsidR="00F2152E" w:rsidRPr="0000078F" w:rsidRDefault="00F2152E" w:rsidP="00F2152E">
      <w:pPr>
        <w:pStyle w:val="a3"/>
        <w:spacing w:before="0" w:beforeAutospacing="0" w:after="0" w:afterAutospacing="0" w:line="460" w:lineRule="exact"/>
        <w:rPr>
          <w:rFonts w:cs="Times New Roman"/>
          <w:color w:val="auto"/>
          <w:sz w:val="28"/>
        </w:rPr>
      </w:pPr>
    </w:p>
    <w:sectPr w:rsidR="00F2152E" w:rsidRPr="0000078F" w:rsidSect="00740927">
      <w:headerReference w:type="even" r:id="rId7"/>
      <w:footerReference w:type="default" r:id="rId8"/>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C5BD" w14:textId="77777777" w:rsidR="00585CAE" w:rsidRDefault="00585CAE" w:rsidP="00F2152E">
      <w:r>
        <w:separator/>
      </w:r>
    </w:p>
  </w:endnote>
  <w:endnote w:type="continuationSeparator" w:id="0">
    <w:p w14:paraId="214BAB6E" w14:textId="77777777" w:rsidR="00585CAE" w:rsidRDefault="00585CAE" w:rsidP="00F2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696926"/>
      <w:docPartObj>
        <w:docPartGallery w:val="Page Numbers (Bottom of Page)"/>
        <w:docPartUnique/>
      </w:docPartObj>
    </w:sdtPr>
    <w:sdtEndPr/>
    <w:sdtContent>
      <w:p w14:paraId="0B997372" w14:textId="13B3E843" w:rsidR="00934EED" w:rsidRDefault="00934EED">
        <w:pPr>
          <w:pStyle w:val="aa"/>
          <w:jc w:val="center"/>
        </w:pPr>
        <w:r>
          <w:fldChar w:fldCharType="begin"/>
        </w:r>
        <w:r>
          <w:instrText>PAGE   \* MERGEFORMAT</w:instrText>
        </w:r>
        <w:r>
          <w:fldChar w:fldCharType="separate"/>
        </w:r>
        <w:r>
          <w:rPr>
            <w:lang w:val="zh-CN"/>
          </w:rPr>
          <w:t>2</w:t>
        </w:r>
        <w:r>
          <w:fldChar w:fldCharType="end"/>
        </w:r>
      </w:p>
    </w:sdtContent>
  </w:sdt>
  <w:p w14:paraId="235685F5" w14:textId="2F8B3C6A" w:rsidR="00FD1681" w:rsidRPr="00F34188" w:rsidRDefault="00FD1681" w:rsidP="004F0DA3">
    <w:pPr>
      <w:pStyle w:val="aa"/>
      <w:jc w:val="cen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A3A0" w14:textId="77777777" w:rsidR="00585CAE" w:rsidRDefault="00585CAE" w:rsidP="00F2152E">
      <w:r>
        <w:separator/>
      </w:r>
    </w:p>
  </w:footnote>
  <w:footnote w:type="continuationSeparator" w:id="0">
    <w:p w14:paraId="1E2265D1" w14:textId="77777777" w:rsidR="00585CAE" w:rsidRDefault="00585CAE" w:rsidP="00F2152E">
      <w:r>
        <w:continuationSeparator/>
      </w:r>
    </w:p>
  </w:footnote>
  <w:footnote w:id="1">
    <w:p w14:paraId="4FFFC0AC" w14:textId="77777777" w:rsidR="0000078F" w:rsidRDefault="0000078F" w:rsidP="0000078F">
      <w:pPr>
        <w:pStyle w:val="a5"/>
        <w:spacing w:line="300" w:lineRule="atLeast"/>
        <w:ind w:left="180" w:hangingChars="100" w:hanging="180"/>
        <w:rPr>
          <w:szCs w:val="18"/>
        </w:rPr>
      </w:pPr>
      <w:r>
        <w:rPr>
          <w:rStyle w:val="a7"/>
          <w:rFonts w:ascii="宋体" w:hAnsi="宋体" w:cs="宋体" w:hint="eastAsia"/>
        </w:rPr>
        <w:footnoteRef/>
      </w:r>
      <w:r>
        <w:rPr>
          <w:rFonts w:ascii="宋体" w:hAnsi="宋体" w:hint="eastAsia"/>
          <w:szCs w:val="18"/>
        </w:rPr>
        <w:t>“</w:t>
      </w:r>
      <w:r>
        <w:rPr>
          <w:rFonts w:hint="eastAsia"/>
          <w:szCs w:val="18"/>
        </w:rPr>
        <w:t>评标办法前附表</w:t>
      </w:r>
      <w:r>
        <w:rPr>
          <w:rFonts w:ascii="宋体" w:hAnsi="宋体" w:hint="eastAsia"/>
          <w:szCs w:val="18"/>
        </w:rPr>
        <w:t>”</w:t>
      </w:r>
      <w:r>
        <w:rPr>
          <w:rFonts w:hint="eastAsia"/>
          <w:szCs w:val="18"/>
        </w:rPr>
        <w:t>用于进一步明确正文中的未尽事宜，由招标人根据招标项目具体特点和实际需要编制和填写。评标办法前附表是对评标办法正文的补充和细化，应对照评标办法正文中同一编号的条款一起阅读和理解。</w:t>
      </w:r>
      <w:r>
        <w:rPr>
          <w:rFonts w:ascii="黑体" w:eastAsia="黑体" w:hAnsi="黑体" w:hint="eastAsia"/>
          <w:szCs w:val="18"/>
        </w:rPr>
        <w:t>如前附表与正文不一致时，以前附表的规定为准。</w:t>
      </w:r>
    </w:p>
  </w:footnote>
  <w:footnote w:id="2">
    <w:p w14:paraId="218F6F63" w14:textId="77777777" w:rsidR="0000078F" w:rsidRPr="003219C5" w:rsidRDefault="0000078F" w:rsidP="0000078F">
      <w:pPr>
        <w:pStyle w:val="a5"/>
        <w:spacing w:line="300" w:lineRule="atLeast"/>
        <w:rPr>
          <w:rFonts w:ascii="仿宋_GB2312" w:eastAsia="仿宋_GB2312"/>
        </w:rPr>
      </w:pPr>
      <w:r w:rsidRPr="003219C5">
        <w:rPr>
          <w:rStyle w:val="a7"/>
          <w:rFonts w:ascii="仿宋_GB2312" w:eastAsia="仿宋_GB2312" w:hint="eastAsia"/>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E520" w14:textId="77777777" w:rsidR="00FD1681" w:rsidRPr="00F34188" w:rsidRDefault="00FD1681" w:rsidP="004F0DA3">
    <w:pPr>
      <w:pBdr>
        <w:bottom w:val="single" w:sz="4" w:space="1" w:color="auto"/>
      </w:pBdr>
      <w:topLinePunct/>
      <w:spacing w:line="240" w:lineRule="atLeast"/>
      <w:jc w:val="right"/>
      <w:rPr>
        <w:rStyle w:val="font161"/>
        <w:rFonts w:eastAsia="黑体"/>
        <w:b w:val="0"/>
        <w:kern w:val="10"/>
        <w:szCs w:val="18"/>
      </w:rPr>
    </w:pPr>
    <w:r w:rsidRPr="00F34188">
      <w:rPr>
        <w:rStyle w:val="font161"/>
        <w:rFonts w:eastAsia="黑体" w:hint="eastAsia"/>
        <w:kern w:val="10"/>
        <w:szCs w:val="18"/>
      </w:rPr>
      <w:t>第三章</w:t>
    </w:r>
    <w:r w:rsidRPr="00F34188">
      <w:rPr>
        <w:rStyle w:val="font161"/>
        <w:rFonts w:eastAsia="黑体" w:hint="eastAsia"/>
        <w:kern w:val="10"/>
        <w:szCs w:val="18"/>
      </w:rPr>
      <w:t xml:space="preserve">  </w:t>
    </w:r>
    <w:r w:rsidRPr="00F34188">
      <w:rPr>
        <w:rStyle w:val="font161"/>
        <w:rFonts w:eastAsia="黑体" w:hint="eastAsia"/>
        <w:kern w:val="10"/>
        <w:szCs w:val="18"/>
      </w:rPr>
      <w:t>评标办法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2A57"/>
    <w:multiLevelType w:val="singleLevel"/>
    <w:tmpl w:val="104C2A57"/>
    <w:lvl w:ilvl="0">
      <w:start w:val="1"/>
      <w:numFmt w:val="decimal"/>
      <w:suff w:val="nothing"/>
      <w:lvlText w:val="%1、"/>
      <w:lvlJc w:val="left"/>
    </w:lvl>
  </w:abstractNum>
  <w:abstractNum w:abstractNumId="1" w15:restartNumberingAfterBreak="0">
    <w:nsid w:val="12AD34A9"/>
    <w:multiLevelType w:val="hybridMultilevel"/>
    <w:tmpl w:val="B5DE9A34"/>
    <w:lvl w:ilvl="0" w:tplc="3B1AA448">
      <w:start w:val="1"/>
      <w:numFmt w:val="decimal"/>
      <w:lvlText w:val="（%1）"/>
      <w:lvlJc w:val="left"/>
      <w:pPr>
        <w:tabs>
          <w:tab w:val="num" w:pos="0"/>
        </w:tabs>
        <w:ind w:left="865" w:hanging="865"/>
      </w:pPr>
      <w:rPr>
        <w:rFonts w:cs="Times New Roman" w:hint="default"/>
        <w:lang w:val="en-US"/>
      </w:rPr>
    </w:lvl>
    <w:lvl w:ilvl="1" w:tplc="04090019">
      <w:start w:val="1"/>
      <w:numFmt w:val="lowerLetter"/>
      <w:lvlText w:val="%2)"/>
      <w:lvlJc w:val="left"/>
      <w:pPr>
        <w:tabs>
          <w:tab w:val="num" w:pos="1848"/>
        </w:tabs>
        <w:ind w:left="1848" w:hanging="420"/>
      </w:pPr>
    </w:lvl>
    <w:lvl w:ilvl="2" w:tplc="25E2CCE6">
      <w:start w:val="1"/>
      <w:numFmt w:val="decimalEnclosedCircle"/>
      <w:lvlText w:val="%3"/>
      <w:lvlJc w:val="left"/>
      <w:pPr>
        <w:ind w:left="2208" w:hanging="360"/>
      </w:pPr>
      <w:rPr>
        <w:rFonts w:hint="default"/>
      </w:rPr>
    </w:lvl>
    <w:lvl w:ilvl="3" w:tplc="0409000F" w:tentative="1">
      <w:start w:val="1"/>
      <w:numFmt w:val="decimal"/>
      <w:lvlText w:val="%4."/>
      <w:lvlJc w:val="left"/>
      <w:pPr>
        <w:tabs>
          <w:tab w:val="num" w:pos="2688"/>
        </w:tabs>
        <w:ind w:left="2688" w:hanging="420"/>
      </w:pPr>
    </w:lvl>
    <w:lvl w:ilvl="4" w:tplc="04090019" w:tentative="1">
      <w:start w:val="1"/>
      <w:numFmt w:val="lowerLetter"/>
      <w:lvlText w:val="%5)"/>
      <w:lvlJc w:val="left"/>
      <w:pPr>
        <w:tabs>
          <w:tab w:val="num" w:pos="3108"/>
        </w:tabs>
        <w:ind w:left="3108" w:hanging="420"/>
      </w:pPr>
    </w:lvl>
    <w:lvl w:ilvl="5" w:tplc="0409001B" w:tentative="1">
      <w:start w:val="1"/>
      <w:numFmt w:val="lowerRoman"/>
      <w:lvlText w:val="%6."/>
      <w:lvlJc w:val="right"/>
      <w:pPr>
        <w:tabs>
          <w:tab w:val="num" w:pos="3528"/>
        </w:tabs>
        <w:ind w:left="3528" w:hanging="420"/>
      </w:pPr>
    </w:lvl>
    <w:lvl w:ilvl="6" w:tplc="0409000F" w:tentative="1">
      <w:start w:val="1"/>
      <w:numFmt w:val="decimal"/>
      <w:lvlText w:val="%7."/>
      <w:lvlJc w:val="left"/>
      <w:pPr>
        <w:tabs>
          <w:tab w:val="num" w:pos="3948"/>
        </w:tabs>
        <w:ind w:left="3948" w:hanging="420"/>
      </w:pPr>
    </w:lvl>
    <w:lvl w:ilvl="7" w:tplc="04090019" w:tentative="1">
      <w:start w:val="1"/>
      <w:numFmt w:val="lowerLetter"/>
      <w:lvlText w:val="%8)"/>
      <w:lvlJc w:val="left"/>
      <w:pPr>
        <w:tabs>
          <w:tab w:val="num" w:pos="4368"/>
        </w:tabs>
        <w:ind w:left="4368" w:hanging="420"/>
      </w:pPr>
    </w:lvl>
    <w:lvl w:ilvl="8" w:tplc="0409001B" w:tentative="1">
      <w:start w:val="1"/>
      <w:numFmt w:val="lowerRoman"/>
      <w:lvlText w:val="%9."/>
      <w:lvlJc w:val="right"/>
      <w:pPr>
        <w:tabs>
          <w:tab w:val="num" w:pos="4788"/>
        </w:tabs>
        <w:ind w:left="4788" w:hanging="420"/>
      </w:pPr>
    </w:lvl>
  </w:abstractNum>
  <w:abstractNum w:abstractNumId="2" w15:restartNumberingAfterBreak="0">
    <w:nsid w:val="1B007E57"/>
    <w:multiLevelType w:val="hybridMultilevel"/>
    <w:tmpl w:val="085C0558"/>
    <w:lvl w:ilvl="0" w:tplc="3B1AA448">
      <w:start w:val="1"/>
      <w:numFmt w:val="decimal"/>
      <w:lvlText w:val="（%1）"/>
      <w:lvlJc w:val="left"/>
      <w:pPr>
        <w:tabs>
          <w:tab w:val="num" w:pos="0"/>
        </w:tabs>
        <w:ind w:left="865" w:hanging="865"/>
      </w:pPr>
      <w:rPr>
        <w:rFonts w:cs="Times New Roman" w:hint="default"/>
        <w:lang w:val="en-US"/>
      </w:rPr>
    </w:lvl>
    <w:lvl w:ilvl="1" w:tplc="04090019">
      <w:start w:val="1"/>
      <w:numFmt w:val="lowerLetter"/>
      <w:lvlText w:val="%2)"/>
      <w:lvlJc w:val="left"/>
      <w:pPr>
        <w:tabs>
          <w:tab w:val="num" w:pos="1848"/>
        </w:tabs>
        <w:ind w:left="1848" w:hanging="420"/>
      </w:pPr>
    </w:lvl>
    <w:lvl w:ilvl="2" w:tplc="0409001B" w:tentative="1">
      <w:start w:val="1"/>
      <w:numFmt w:val="lowerRoman"/>
      <w:lvlText w:val="%3."/>
      <w:lvlJc w:val="right"/>
      <w:pPr>
        <w:tabs>
          <w:tab w:val="num" w:pos="2268"/>
        </w:tabs>
        <w:ind w:left="2268" w:hanging="420"/>
      </w:pPr>
    </w:lvl>
    <w:lvl w:ilvl="3" w:tplc="0409000F" w:tentative="1">
      <w:start w:val="1"/>
      <w:numFmt w:val="decimal"/>
      <w:lvlText w:val="%4."/>
      <w:lvlJc w:val="left"/>
      <w:pPr>
        <w:tabs>
          <w:tab w:val="num" w:pos="2688"/>
        </w:tabs>
        <w:ind w:left="2688" w:hanging="420"/>
      </w:pPr>
    </w:lvl>
    <w:lvl w:ilvl="4" w:tplc="04090019" w:tentative="1">
      <w:start w:val="1"/>
      <w:numFmt w:val="lowerLetter"/>
      <w:lvlText w:val="%5)"/>
      <w:lvlJc w:val="left"/>
      <w:pPr>
        <w:tabs>
          <w:tab w:val="num" w:pos="3108"/>
        </w:tabs>
        <w:ind w:left="3108" w:hanging="420"/>
      </w:pPr>
    </w:lvl>
    <w:lvl w:ilvl="5" w:tplc="0409001B" w:tentative="1">
      <w:start w:val="1"/>
      <w:numFmt w:val="lowerRoman"/>
      <w:lvlText w:val="%6."/>
      <w:lvlJc w:val="right"/>
      <w:pPr>
        <w:tabs>
          <w:tab w:val="num" w:pos="3528"/>
        </w:tabs>
        <w:ind w:left="3528" w:hanging="420"/>
      </w:pPr>
    </w:lvl>
    <w:lvl w:ilvl="6" w:tplc="0409000F" w:tentative="1">
      <w:start w:val="1"/>
      <w:numFmt w:val="decimal"/>
      <w:lvlText w:val="%7."/>
      <w:lvlJc w:val="left"/>
      <w:pPr>
        <w:tabs>
          <w:tab w:val="num" w:pos="3948"/>
        </w:tabs>
        <w:ind w:left="3948" w:hanging="420"/>
      </w:pPr>
    </w:lvl>
    <w:lvl w:ilvl="7" w:tplc="04090019" w:tentative="1">
      <w:start w:val="1"/>
      <w:numFmt w:val="lowerLetter"/>
      <w:lvlText w:val="%8)"/>
      <w:lvlJc w:val="left"/>
      <w:pPr>
        <w:tabs>
          <w:tab w:val="num" w:pos="4368"/>
        </w:tabs>
        <w:ind w:left="4368" w:hanging="420"/>
      </w:pPr>
    </w:lvl>
    <w:lvl w:ilvl="8" w:tplc="0409001B" w:tentative="1">
      <w:start w:val="1"/>
      <w:numFmt w:val="lowerRoman"/>
      <w:lvlText w:val="%9."/>
      <w:lvlJc w:val="right"/>
      <w:pPr>
        <w:tabs>
          <w:tab w:val="num" w:pos="4788"/>
        </w:tabs>
        <w:ind w:left="4788" w:hanging="420"/>
      </w:pPr>
    </w:lvl>
  </w:abstractNum>
  <w:abstractNum w:abstractNumId="3" w15:restartNumberingAfterBreak="0">
    <w:nsid w:val="7A9152AE"/>
    <w:multiLevelType w:val="hybridMultilevel"/>
    <w:tmpl w:val="085C0558"/>
    <w:lvl w:ilvl="0" w:tplc="3B1AA448">
      <w:start w:val="1"/>
      <w:numFmt w:val="decimal"/>
      <w:lvlText w:val="（%1）"/>
      <w:lvlJc w:val="left"/>
      <w:pPr>
        <w:tabs>
          <w:tab w:val="num" w:pos="0"/>
        </w:tabs>
        <w:ind w:left="865" w:hanging="865"/>
      </w:pPr>
      <w:rPr>
        <w:rFonts w:cs="Times New Roman" w:hint="default"/>
        <w:lang w:val="en-US"/>
      </w:rPr>
    </w:lvl>
    <w:lvl w:ilvl="1" w:tplc="04090019">
      <w:start w:val="1"/>
      <w:numFmt w:val="lowerLetter"/>
      <w:lvlText w:val="%2)"/>
      <w:lvlJc w:val="left"/>
      <w:pPr>
        <w:tabs>
          <w:tab w:val="num" w:pos="1848"/>
        </w:tabs>
        <w:ind w:left="1848" w:hanging="420"/>
      </w:pPr>
    </w:lvl>
    <w:lvl w:ilvl="2" w:tplc="0409001B" w:tentative="1">
      <w:start w:val="1"/>
      <w:numFmt w:val="lowerRoman"/>
      <w:lvlText w:val="%3."/>
      <w:lvlJc w:val="right"/>
      <w:pPr>
        <w:tabs>
          <w:tab w:val="num" w:pos="2268"/>
        </w:tabs>
        <w:ind w:left="2268" w:hanging="420"/>
      </w:pPr>
    </w:lvl>
    <w:lvl w:ilvl="3" w:tplc="0409000F" w:tentative="1">
      <w:start w:val="1"/>
      <w:numFmt w:val="decimal"/>
      <w:lvlText w:val="%4."/>
      <w:lvlJc w:val="left"/>
      <w:pPr>
        <w:tabs>
          <w:tab w:val="num" w:pos="2688"/>
        </w:tabs>
        <w:ind w:left="2688" w:hanging="420"/>
      </w:pPr>
    </w:lvl>
    <w:lvl w:ilvl="4" w:tplc="04090019" w:tentative="1">
      <w:start w:val="1"/>
      <w:numFmt w:val="lowerLetter"/>
      <w:lvlText w:val="%5)"/>
      <w:lvlJc w:val="left"/>
      <w:pPr>
        <w:tabs>
          <w:tab w:val="num" w:pos="3108"/>
        </w:tabs>
        <w:ind w:left="3108" w:hanging="420"/>
      </w:pPr>
    </w:lvl>
    <w:lvl w:ilvl="5" w:tplc="0409001B" w:tentative="1">
      <w:start w:val="1"/>
      <w:numFmt w:val="lowerRoman"/>
      <w:lvlText w:val="%6."/>
      <w:lvlJc w:val="right"/>
      <w:pPr>
        <w:tabs>
          <w:tab w:val="num" w:pos="3528"/>
        </w:tabs>
        <w:ind w:left="3528" w:hanging="420"/>
      </w:pPr>
    </w:lvl>
    <w:lvl w:ilvl="6" w:tplc="0409000F" w:tentative="1">
      <w:start w:val="1"/>
      <w:numFmt w:val="decimal"/>
      <w:lvlText w:val="%7."/>
      <w:lvlJc w:val="left"/>
      <w:pPr>
        <w:tabs>
          <w:tab w:val="num" w:pos="3948"/>
        </w:tabs>
        <w:ind w:left="3948" w:hanging="420"/>
      </w:pPr>
    </w:lvl>
    <w:lvl w:ilvl="7" w:tplc="04090019" w:tentative="1">
      <w:start w:val="1"/>
      <w:numFmt w:val="lowerLetter"/>
      <w:lvlText w:val="%8)"/>
      <w:lvlJc w:val="left"/>
      <w:pPr>
        <w:tabs>
          <w:tab w:val="num" w:pos="4368"/>
        </w:tabs>
        <w:ind w:left="4368" w:hanging="420"/>
      </w:pPr>
    </w:lvl>
    <w:lvl w:ilvl="8" w:tplc="0409001B" w:tentative="1">
      <w:start w:val="1"/>
      <w:numFmt w:val="lowerRoman"/>
      <w:lvlText w:val="%9."/>
      <w:lvlJc w:val="right"/>
      <w:pPr>
        <w:tabs>
          <w:tab w:val="num" w:pos="4788"/>
        </w:tabs>
        <w:ind w:left="4788"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52E"/>
    <w:rsid w:val="0000078F"/>
    <w:rsid w:val="000779D5"/>
    <w:rsid w:val="0009208D"/>
    <w:rsid w:val="000968F9"/>
    <w:rsid w:val="001D4D62"/>
    <w:rsid w:val="001F4EFD"/>
    <w:rsid w:val="002123C9"/>
    <w:rsid w:val="00225146"/>
    <w:rsid w:val="002C703E"/>
    <w:rsid w:val="002E61B5"/>
    <w:rsid w:val="00344D86"/>
    <w:rsid w:val="00351808"/>
    <w:rsid w:val="00410F48"/>
    <w:rsid w:val="00452E30"/>
    <w:rsid w:val="0045577A"/>
    <w:rsid w:val="00455AD1"/>
    <w:rsid w:val="00480219"/>
    <w:rsid w:val="004E2402"/>
    <w:rsid w:val="0055515F"/>
    <w:rsid w:val="00585CAE"/>
    <w:rsid w:val="005A198B"/>
    <w:rsid w:val="005E0EE2"/>
    <w:rsid w:val="00645BAC"/>
    <w:rsid w:val="006962EE"/>
    <w:rsid w:val="006B38FE"/>
    <w:rsid w:val="006B5436"/>
    <w:rsid w:val="006C603B"/>
    <w:rsid w:val="00740927"/>
    <w:rsid w:val="00766985"/>
    <w:rsid w:val="00767C00"/>
    <w:rsid w:val="00816840"/>
    <w:rsid w:val="0082564E"/>
    <w:rsid w:val="00826386"/>
    <w:rsid w:val="0086074B"/>
    <w:rsid w:val="008A27F9"/>
    <w:rsid w:val="008D17CF"/>
    <w:rsid w:val="00934EED"/>
    <w:rsid w:val="00986D38"/>
    <w:rsid w:val="00991EE3"/>
    <w:rsid w:val="009B308A"/>
    <w:rsid w:val="00A65A61"/>
    <w:rsid w:val="00AA655D"/>
    <w:rsid w:val="00AD726A"/>
    <w:rsid w:val="00AE1E3C"/>
    <w:rsid w:val="00B84BE6"/>
    <w:rsid w:val="00B92429"/>
    <w:rsid w:val="00C37D89"/>
    <w:rsid w:val="00C45A9C"/>
    <w:rsid w:val="00C6208A"/>
    <w:rsid w:val="00CE59C1"/>
    <w:rsid w:val="00CF3DA4"/>
    <w:rsid w:val="00D91D67"/>
    <w:rsid w:val="00E65ABF"/>
    <w:rsid w:val="00E912AE"/>
    <w:rsid w:val="00EB4399"/>
    <w:rsid w:val="00EF5EF5"/>
    <w:rsid w:val="00F2152E"/>
    <w:rsid w:val="00F24692"/>
    <w:rsid w:val="00F33CD3"/>
    <w:rsid w:val="00F81994"/>
    <w:rsid w:val="00FC2743"/>
    <w:rsid w:val="00FD1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6DFB8BBE"/>
  <w15:chartTrackingRefBased/>
  <w15:docId w15:val="{5D947AEB-0903-49BA-9833-2C578198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C+F1)"/>
    <w:basedOn w:val="a"/>
    <w:next w:val="a"/>
    <w:link w:val="10"/>
    <w:qFormat/>
    <w:rsid w:val="00F2152E"/>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0"/>
    <w:uiPriority w:val="9"/>
    <w:semiHidden/>
    <w:unhideWhenUsed/>
    <w:qFormat/>
    <w:rsid w:val="00AE1E3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D168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2152E"/>
    <w:pPr>
      <w:widowControl/>
      <w:spacing w:before="100" w:beforeAutospacing="1" w:after="100" w:afterAutospacing="1"/>
      <w:jc w:val="left"/>
    </w:pPr>
    <w:rPr>
      <w:rFonts w:ascii="宋体" w:hAnsi="宋体" w:cs="Arial"/>
      <w:color w:val="0000FF"/>
      <w:kern w:val="0"/>
      <w:sz w:val="24"/>
      <w:szCs w:val="24"/>
    </w:rPr>
  </w:style>
  <w:style w:type="table" w:styleId="a4">
    <w:name w:val="Table Grid"/>
    <w:basedOn w:val="a1"/>
    <w:qFormat/>
    <w:rsid w:val="00F2152E"/>
    <w:pPr>
      <w:widowControl w:val="0"/>
      <w:jc w:val="both"/>
    </w:pPr>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C+F1) 字符"/>
    <w:basedOn w:val="a0"/>
    <w:link w:val="1"/>
    <w:qFormat/>
    <w:rsid w:val="00F2152E"/>
    <w:rPr>
      <w:rFonts w:cs="Times New Roman"/>
      <w:b/>
      <w:bCs/>
      <w:kern w:val="44"/>
      <w:sz w:val="44"/>
      <w:szCs w:val="44"/>
    </w:rPr>
  </w:style>
  <w:style w:type="paragraph" w:styleId="a5">
    <w:name w:val="footnote text"/>
    <w:basedOn w:val="a"/>
    <w:link w:val="a6"/>
    <w:qFormat/>
    <w:rsid w:val="00F2152E"/>
    <w:pPr>
      <w:adjustRightInd w:val="0"/>
      <w:snapToGrid w:val="0"/>
      <w:spacing w:line="420" w:lineRule="atLeast"/>
      <w:ind w:firstLine="454"/>
      <w:jc w:val="left"/>
      <w:textAlignment w:val="baseline"/>
    </w:pPr>
    <w:rPr>
      <w:rFonts w:cs="Times New Roman"/>
      <w:kern w:val="0"/>
      <w:sz w:val="18"/>
      <w:szCs w:val="20"/>
    </w:rPr>
  </w:style>
  <w:style w:type="character" w:customStyle="1" w:styleId="a6">
    <w:name w:val="脚注文本 字符"/>
    <w:basedOn w:val="a0"/>
    <w:link w:val="a5"/>
    <w:qFormat/>
    <w:rsid w:val="00F2152E"/>
    <w:rPr>
      <w:rFonts w:cs="Times New Roman"/>
      <w:kern w:val="0"/>
      <w:sz w:val="18"/>
      <w:szCs w:val="20"/>
    </w:rPr>
  </w:style>
  <w:style w:type="character" w:styleId="a7">
    <w:name w:val="footnote reference"/>
    <w:qFormat/>
    <w:rsid w:val="00F2152E"/>
    <w:rPr>
      <w:vertAlign w:val="superscript"/>
    </w:rPr>
  </w:style>
  <w:style w:type="paragraph" w:styleId="a8">
    <w:name w:val="header"/>
    <w:basedOn w:val="a"/>
    <w:link w:val="a9"/>
    <w:uiPriority w:val="99"/>
    <w:unhideWhenUsed/>
    <w:rsid w:val="00FD168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D1681"/>
    <w:rPr>
      <w:sz w:val="18"/>
      <w:szCs w:val="18"/>
    </w:rPr>
  </w:style>
  <w:style w:type="paragraph" w:styleId="aa">
    <w:name w:val="footer"/>
    <w:aliases w:val="123YJ"/>
    <w:basedOn w:val="a"/>
    <w:link w:val="ab"/>
    <w:unhideWhenUsed/>
    <w:qFormat/>
    <w:rsid w:val="00FD1681"/>
    <w:pPr>
      <w:tabs>
        <w:tab w:val="center" w:pos="4153"/>
        <w:tab w:val="right" w:pos="8306"/>
      </w:tabs>
      <w:snapToGrid w:val="0"/>
      <w:jc w:val="left"/>
    </w:pPr>
    <w:rPr>
      <w:sz w:val="18"/>
      <w:szCs w:val="18"/>
    </w:rPr>
  </w:style>
  <w:style w:type="character" w:customStyle="1" w:styleId="ab">
    <w:name w:val="页脚 字符"/>
    <w:aliases w:val="123YJ 字符1"/>
    <w:basedOn w:val="a0"/>
    <w:link w:val="aa"/>
    <w:uiPriority w:val="99"/>
    <w:rsid w:val="00FD1681"/>
    <w:rPr>
      <w:sz w:val="18"/>
      <w:szCs w:val="18"/>
    </w:rPr>
  </w:style>
  <w:style w:type="character" w:customStyle="1" w:styleId="font161">
    <w:name w:val="font161"/>
    <w:qFormat/>
    <w:rsid w:val="00FD1681"/>
    <w:rPr>
      <w:b/>
      <w:bCs/>
      <w:sz w:val="32"/>
      <w:szCs w:val="32"/>
    </w:rPr>
  </w:style>
  <w:style w:type="character" w:customStyle="1" w:styleId="21">
    <w:name w:val="脚注文本 字符2"/>
    <w:uiPriority w:val="99"/>
    <w:qFormat/>
    <w:rsid w:val="00FD1681"/>
    <w:rPr>
      <w:sz w:val="18"/>
    </w:rPr>
  </w:style>
  <w:style w:type="character" w:customStyle="1" w:styleId="11">
    <w:name w:val="页脚 字符1"/>
    <w:aliases w:val="123YJ 字符"/>
    <w:uiPriority w:val="99"/>
    <w:qFormat/>
    <w:rsid w:val="00FD1681"/>
    <w:rPr>
      <w:kern w:val="2"/>
      <w:sz w:val="18"/>
      <w:szCs w:val="18"/>
    </w:rPr>
  </w:style>
  <w:style w:type="paragraph" w:customStyle="1" w:styleId="378020">
    <w:name w:val="样式 标题 3 + (中文) 黑体 小四 非加粗 段前: 7.8 磅 段后: 0 磅 行距: 固定值 20 磅"/>
    <w:basedOn w:val="3"/>
    <w:uiPriority w:val="99"/>
    <w:rsid w:val="00FD1681"/>
    <w:pPr>
      <w:spacing w:before="0" w:after="0" w:line="400" w:lineRule="exact"/>
    </w:pPr>
    <w:rPr>
      <w:rFonts w:eastAsia="黑体" w:cs="宋体"/>
      <w:b w:val="0"/>
      <w:bCs w:val="0"/>
      <w:sz w:val="24"/>
      <w:szCs w:val="20"/>
      <w:lang w:val="x-none" w:eastAsia="x-none"/>
    </w:rPr>
  </w:style>
  <w:style w:type="character" w:customStyle="1" w:styleId="30">
    <w:name w:val="标题 3 字符"/>
    <w:basedOn w:val="a0"/>
    <w:link w:val="3"/>
    <w:uiPriority w:val="9"/>
    <w:semiHidden/>
    <w:rsid w:val="00FD1681"/>
    <w:rPr>
      <w:b/>
      <w:bCs/>
      <w:sz w:val="32"/>
      <w:szCs w:val="32"/>
    </w:rPr>
  </w:style>
  <w:style w:type="paragraph" w:styleId="ac">
    <w:name w:val="Body Text"/>
    <w:basedOn w:val="a"/>
    <w:link w:val="ad"/>
    <w:uiPriority w:val="99"/>
    <w:qFormat/>
    <w:rsid w:val="00E65ABF"/>
    <w:pPr>
      <w:spacing w:after="120"/>
    </w:pPr>
    <w:rPr>
      <w:rFonts w:cs="Times New Roman"/>
      <w:szCs w:val="24"/>
    </w:rPr>
  </w:style>
  <w:style w:type="character" w:customStyle="1" w:styleId="ad">
    <w:name w:val="正文文本 字符"/>
    <w:basedOn w:val="a0"/>
    <w:link w:val="ac"/>
    <w:qFormat/>
    <w:rsid w:val="00E65ABF"/>
    <w:rPr>
      <w:rFonts w:cs="Times New Roman"/>
      <w:szCs w:val="24"/>
    </w:rPr>
  </w:style>
  <w:style w:type="character" w:customStyle="1" w:styleId="12">
    <w:name w:val="正文文本 字符1"/>
    <w:qFormat/>
    <w:rsid w:val="00740927"/>
    <w:rPr>
      <w:kern w:val="2"/>
      <w:sz w:val="21"/>
      <w:szCs w:val="24"/>
    </w:rPr>
  </w:style>
  <w:style w:type="character" w:customStyle="1" w:styleId="font11">
    <w:name w:val="font11"/>
    <w:basedOn w:val="a0"/>
    <w:rsid w:val="008D17CF"/>
    <w:rPr>
      <w:rFonts w:ascii="Times New Roman" w:hAnsi="Times New Roman" w:cs="Times New Roman" w:hint="default"/>
      <w:color w:val="000000"/>
      <w:sz w:val="21"/>
      <w:szCs w:val="21"/>
      <w:u w:val="none"/>
    </w:rPr>
  </w:style>
  <w:style w:type="character" w:customStyle="1" w:styleId="font01">
    <w:name w:val="font01"/>
    <w:basedOn w:val="a0"/>
    <w:rsid w:val="008D17CF"/>
    <w:rPr>
      <w:rFonts w:ascii="宋体" w:eastAsia="宋体" w:hAnsi="宋体" w:cs="宋体" w:hint="eastAsia"/>
      <w:color w:val="000000"/>
      <w:sz w:val="21"/>
      <w:szCs w:val="21"/>
      <w:u w:val="none"/>
    </w:rPr>
  </w:style>
  <w:style w:type="character" w:customStyle="1" w:styleId="20">
    <w:name w:val="标题 2 字符"/>
    <w:basedOn w:val="a0"/>
    <w:link w:val="2"/>
    <w:uiPriority w:val="9"/>
    <w:semiHidden/>
    <w:rsid w:val="00AE1E3C"/>
    <w:rPr>
      <w:rFonts w:asciiTheme="majorHAnsi" w:eastAsiaTheme="majorEastAsia" w:hAnsiTheme="majorHAnsi" w:cstheme="majorBidi"/>
      <w:b/>
      <w:bCs/>
      <w:sz w:val="32"/>
      <w:szCs w:val="32"/>
    </w:rPr>
  </w:style>
  <w:style w:type="character" w:customStyle="1" w:styleId="DefaultChar">
    <w:name w:val="Default Char"/>
    <w:link w:val="Default"/>
    <w:uiPriority w:val="99"/>
    <w:rsid w:val="00AE1E3C"/>
    <w:rPr>
      <w:rFonts w:ascii="宋体"/>
      <w:color w:val="000000"/>
      <w:sz w:val="24"/>
      <w:szCs w:val="24"/>
    </w:rPr>
  </w:style>
  <w:style w:type="paragraph" w:customStyle="1" w:styleId="Default">
    <w:name w:val="Default"/>
    <w:link w:val="DefaultChar"/>
    <w:uiPriority w:val="99"/>
    <w:qFormat/>
    <w:rsid w:val="00AE1E3C"/>
    <w:pPr>
      <w:widowControl w:val="0"/>
      <w:autoSpaceDE w:val="0"/>
      <w:autoSpaceDN w:val="0"/>
      <w:adjustRightInd w:val="0"/>
    </w:pPr>
    <w:rPr>
      <w:rFonts w:ascii="宋体"/>
      <w:color w:val="000000"/>
      <w:sz w:val="24"/>
      <w:szCs w:val="24"/>
    </w:rPr>
  </w:style>
  <w:style w:type="paragraph" w:styleId="ae">
    <w:name w:val="Salutation"/>
    <w:basedOn w:val="a"/>
    <w:next w:val="a"/>
    <w:link w:val="af"/>
    <w:qFormat/>
    <w:rsid w:val="00C45A9C"/>
    <w:rPr>
      <w:rFonts w:cs="Times New Roman"/>
      <w:szCs w:val="20"/>
      <w:lang w:val="zh-CN"/>
    </w:rPr>
  </w:style>
  <w:style w:type="character" w:customStyle="1" w:styleId="af">
    <w:name w:val="称呼 字符"/>
    <w:basedOn w:val="a0"/>
    <w:link w:val="ae"/>
    <w:qFormat/>
    <w:rsid w:val="00C45A9C"/>
    <w:rPr>
      <w:rFonts w:cs="Times New Roman"/>
      <w:szCs w:val="20"/>
      <w:lang w:val="zh-CN"/>
    </w:rPr>
  </w:style>
  <w:style w:type="paragraph" w:customStyle="1" w:styleId="af0">
    <w:name w:val="表头"/>
    <w:basedOn w:val="a"/>
    <w:qFormat/>
    <w:rsid w:val="00C45A9C"/>
    <w:pPr>
      <w:adjustRightInd w:val="0"/>
      <w:spacing w:before="60" w:after="60" w:line="420" w:lineRule="atLeast"/>
      <w:jc w:val="left"/>
      <w:textAlignment w:val="baseline"/>
    </w:pPr>
    <w:rPr>
      <w:rFonts w:ascii="黑体" w:eastAsia="黑体" w:cs="Times New Roman"/>
      <w:b/>
      <w:kern w:val="0"/>
      <w:szCs w:val="20"/>
    </w:rPr>
  </w:style>
  <w:style w:type="paragraph" w:customStyle="1" w:styleId="TableParagraph">
    <w:name w:val="Table Paragraph"/>
    <w:basedOn w:val="a"/>
    <w:uiPriority w:val="1"/>
    <w:qFormat/>
    <w:rsid w:val="00F33CD3"/>
    <w:pPr>
      <w:widowControl/>
      <w:jc w:val="left"/>
    </w:pPr>
    <w:rPr>
      <w:rFonts w:cs="Times New Roman"/>
      <w:kern w:val="0"/>
      <w:sz w:val="24"/>
      <w:szCs w:val="24"/>
    </w:rPr>
  </w:style>
  <w:style w:type="character" w:customStyle="1" w:styleId="31">
    <w:name w:val="脚注文本 字符3"/>
    <w:uiPriority w:val="99"/>
    <w:qFormat/>
    <w:rsid w:val="0022514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19</Pages>
  <Words>1819</Words>
  <Characters>10373</Characters>
  <Application>Microsoft Office Word</Application>
  <DocSecurity>0</DocSecurity>
  <Lines>86</Lines>
  <Paragraphs>24</Paragraphs>
  <ScaleCrop>false</ScaleCrop>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作者</dc:creator>
  <cp:keywords/>
  <dc:description/>
  <cp:lastModifiedBy>作者</cp:lastModifiedBy>
  <cp:revision>36</cp:revision>
  <dcterms:created xsi:type="dcterms:W3CDTF">2020-06-18T15:11:00Z</dcterms:created>
  <dcterms:modified xsi:type="dcterms:W3CDTF">2021-11-16T02:35:00Z</dcterms:modified>
</cp:coreProperties>
</file>