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_GB2312" w:eastAsia="仿宋_GB2312"/>
          <w:sz w:val="30"/>
          <w:szCs w:val="30"/>
        </w:rPr>
      </w:pPr>
    </w:p>
    <w:p>
      <w:pPr>
        <w:rPr>
          <w:rFonts w:ascii="黑体" w:eastAsia="黑体"/>
          <w:sz w:val="28"/>
          <w:szCs w:val="28"/>
        </w:rPr>
      </w:pPr>
      <w:r>
        <w:rPr>
          <w:rFonts w:hint="eastAsia" w:ascii="黑体" w:eastAsia="黑体"/>
          <w:sz w:val="28"/>
          <w:szCs w:val="28"/>
        </w:rPr>
        <w:t>附件</w:t>
      </w:r>
    </w:p>
    <w:p>
      <w:pPr>
        <w:spacing w:after="240" w:afterLines="100"/>
        <w:jc w:val="center"/>
        <w:rPr>
          <w:rFonts w:ascii="方正小标宋简体" w:eastAsia="方正小标宋简体"/>
          <w:sz w:val="36"/>
          <w:szCs w:val="36"/>
        </w:rPr>
      </w:pPr>
      <w:bookmarkStart w:id="0" w:name="_Hlk26354268"/>
      <w:bookmarkStart w:id="25" w:name="_GoBack"/>
      <w:r>
        <w:rPr>
          <w:rFonts w:hint="eastAsia" w:ascii="方正小标宋简体" w:eastAsia="方正小标宋简体"/>
          <w:sz w:val="36"/>
          <w:szCs w:val="36"/>
        </w:rPr>
        <w:t>发布的29项交通运输行业标准</w:t>
      </w:r>
      <w:bookmarkEnd w:id="0"/>
      <w:r>
        <w:rPr>
          <w:rFonts w:hint="eastAsia" w:ascii="方正小标宋简体" w:eastAsia="方正小标宋简体"/>
          <w:sz w:val="36"/>
          <w:szCs w:val="36"/>
        </w:rPr>
        <w:t>的编号、名称、主要内容等一览表</w:t>
      </w:r>
      <w:bookmarkEnd w:id="25"/>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739"/>
        <w:gridCol w:w="1961"/>
        <w:gridCol w:w="2967"/>
        <w:gridCol w:w="5380"/>
        <w:gridCol w:w="2183"/>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tblHeader/>
        </w:trPr>
        <w:tc>
          <w:tcPr>
            <w:tcW w:w="263" w:type="pct"/>
            <w:shd w:val="clear" w:color="auto" w:fill="auto"/>
            <w:vAlign w:val="center"/>
          </w:tcPr>
          <w:p>
            <w:pPr>
              <w:jc w:val="center"/>
              <w:rPr>
                <w:rFonts w:ascii="宋体" w:hAnsi="宋体"/>
                <w:b/>
                <w:bCs/>
                <w:szCs w:val="21"/>
              </w:rPr>
            </w:pPr>
            <w:r>
              <w:rPr>
                <w:rFonts w:ascii="宋体" w:hAnsi="宋体"/>
                <w:b/>
                <w:bCs/>
                <w:szCs w:val="21"/>
              </w:rPr>
              <w:t>序号</w:t>
            </w:r>
          </w:p>
        </w:tc>
        <w:tc>
          <w:tcPr>
            <w:tcW w:w="698" w:type="pct"/>
            <w:shd w:val="clear" w:color="auto" w:fill="auto"/>
            <w:vAlign w:val="center"/>
          </w:tcPr>
          <w:p>
            <w:pPr>
              <w:jc w:val="center"/>
              <w:rPr>
                <w:rFonts w:ascii="宋体" w:hAnsi="宋体"/>
                <w:b/>
                <w:bCs/>
                <w:szCs w:val="21"/>
              </w:rPr>
            </w:pPr>
            <w:r>
              <w:rPr>
                <w:rFonts w:ascii="宋体" w:hAnsi="宋体"/>
                <w:b/>
                <w:bCs/>
                <w:szCs w:val="21"/>
              </w:rPr>
              <w:t>标准编号</w:t>
            </w:r>
          </w:p>
        </w:tc>
        <w:tc>
          <w:tcPr>
            <w:tcW w:w="1056" w:type="pct"/>
            <w:shd w:val="clear" w:color="auto" w:fill="auto"/>
            <w:vAlign w:val="center"/>
          </w:tcPr>
          <w:p>
            <w:pPr>
              <w:jc w:val="center"/>
              <w:rPr>
                <w:rFonts w:ascii="宋体" w:hAnsi="宋体"/>
                <w:b/>
                <w:bCs/>
                <w:szCs w:val="21"/>
              </w:rPr>
            </w:pPr>
            <w:r>
              <w:rPr>
                <w:rFonts w:ascii="宋体" w:hAnsi="宋体"/>
                <w:b/>
                <w:bCs/>
                <w:szCs w:val="21"/>
              </w:rPr>
              <w:t>标准名称</w:t>
            </w:r>
          </w:p>
        </w:tc>
        <w:tc>
          <w:tcPr>
            <w:tcW w:w="1915" w:type="pct"/>
            <w:shd w:val="clear" w:color="auto" w:fill="auto"/>
            <w:vAlign w:val="center"/>
          </w:tcPr>
          <w:p>
            <w:pPr>
              <w:spacing w:line="276" w:lineRule="auto"/>
              <w:jc w:val="center"/>
              <w:rPr>
                <w:rFonts w:ascii="宋体" w:hAnsi="宋体"/>
                <w:szCs w:val="21"/>
              </w:rPr>
            </w:pPr>
            <w:r>
              <w:rPr>
                <w:rFonts w:ascii="宋体" w:hAnsi="宋体"/>
                <w:b/>
                <w:bCs/>
                <w:szCs w:val="21"/>
              </w:rPr>
              <w:t>主要内容</w:t>
            </w:r>
          </w:p>
        </w:tc>
        <w:tc>
          <w:tcPr>
            <w:tcW w:w="777" w:type="pct"/>
            <w:shd w:val="clear" w:color="auto" w:fill="auto"/>
            <w:vAlign w:val="center"/>
          </w:tcPr>
          <w:p>
            <w:pPr>
              <w:jc w:val="center"/>
              <w:rPr>
                <w:rFonts w:ascii="宋体" w:hAnsi="宋体"/>
                <w:b/>
                <w:bCs/>
                <w:szCs w:val="21"/>
              </w:rPr>
            </w:pPr>
            <w:r>
              <w:rPr>
                <w:rFonts w:ascii="宋体" w:hAnsi="宋体"/>
                <w:b/>
                <w:bCs/>
                <w:szCs w:val="21"/>
              </w:rPr>
              <w:t>代替标准</w:t>
            </w:r>
            <w:r>
              <w:rPr>
                <w:rFonts w:hint="eastAsia" w:ascii="宋体" w:hAnsi="宋体"/>
                <w:b/>
                <w:bCs/>
                <w:szCs w:val="21"/>
              </w:rPr>
              <w:t>编</w:t>
            </w:r>
            <w:r>
              <w:rPr>
                <w:rFonts w:ascii="宋体" w:hAnsi="宋体"/>
                <w:b/>
                <w:bCs/>
                <w:szCs w:val="21"/>
              </w:rPr>
              <w:t>号</w:t>
            </w:r>
          </w:p>
        </w:tc>
        <w:tc>
          <w:tcPr>
            <w:tcW w:w="291" w:type="pct"/>
            <w:shd w:val="clear" w:color="auto" w:fill="auto"/>
            <w:vAlign w:val="center"/>
          </w:tcPr>
          <w:p>
            <w:pPr>
              <w:jc w:val="center"/>
              <w:rPr>
                <w:rFonts w:ascii="宋体" w:hAnsi="宋体"/>
                <w:b/>
                <w:bCs/>
                <w:szCs w:val="21"/>
              </w:rPr>
            </w:pPr>
            <w:r>
              <w:rPr>
                <w:rFonts w:hint="eastAsia" w:ascii="宋体" w:hAnsi="宋体"/>
                <w:b/>
                <w:bCs/>
                <w:szCs w:val="21"/>
              </w:rPr>
              <w:t>实施过渡期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6"/>
              </w:numPr>
              <w:jc w:val="center"/>
              <w:rPr>
                <w:rFonts w:ascii="宋体" w:hAnsi="宋体"/>
                <w:szCs w:val="21"/>
              </w:rPr>
            </w:pPr>
          </w:p>
        </w:tc>
        <w:tc>
          <w:tcPr>
            <w:tcW w:w="698" w:type="pct"/>
            <w:shd w:val="clear" w:color="auto" w:fill="auto"/>
            <w:vAlign w:val="center"/>
          </w:tcPr>
          <w:p>
            <w:pPr>
              <w:jc w:val="left"/>
              <w:rPr>
                <w:rFonts w:ascii="宋体" w:hAnsi="宋体"/>
                <w:szCs w:val="21"/>
              </w:rPr>
            </w:pPr>
            <w:r>
              <w:rPr>
                <w:rFonts w:ascii="宋体" w:hAnsi="宋体"/>
                <w:szCs w:val="21"/>
              </w:rPr>
              <w:t>JT/T 14</w:t>
            </w:r>
            <w:r>
              <w:rPr>
                <w:rFonts w:hint="eastAsia" w:ascii="宋体" w:hAnsi="宋体"/>
                <w:szCs w:val="21"/>
              </w:rPr>
              <w:t>53</w:t>
            </w:r>
            <w:r>
              <w:rPr>
                <w:rFonts w:ascii="宋体" w:hAnsi="宋体"/>
                <w:szCs w:val="21"/>
              </w:rPr>
              <w:t>—2023</w:t>
            </w:r>
          </w:p>
        </w:tc>
        <w:tc>
          <w:tcPr>
            <w:tcW w:w="1056" w:type="pct"/>
            <w:shd w:val="clear" w:color="auto" w:fill="auto"/>
            <w:vAlign w:val="center"/>
          </w:tcPr>
          <w:p>
            <w:pPr>
              <w:rPr>
                <w:rFonts w:ascii="宋体" w:hAnsi="宋体" w:cs="Tahoma"/>
                <w:szCs w:val="21"/>
                <w:shd w:val="clear" w:color="auto" w:fill="FFFFFF"/>
              </w:rPr>
            </w:pPr>
            <w:r>
              <w:rPr>
                <w:rFonts w:hint="eastAsia" w:ascii="宋体" w:hAnsi="宋体" w:cs="Tahoma"/>
                <w:szCs w:val="21"/>
                <w:shd w:val="clear" w:color="auto" w:fill="FFFFFF"/>
              </w:rPr>
              <w:t>综合客运枢纽设计规范</w:t>
            </w:r>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本标准规定了综合客运枢纽的基本规定、总体设计、一体化设计、分类型枢纽设计、服务设施和信息化系统。</w:t>
            </w:r>
          </w:p>
          <w:p>
            <w:pPr>
              <w:rPr>
                <w:rFonts w:ascii="宋体" w:hAnsi="宋体" w:cs="宋体"/>
                <w:kern w:val="0"/>
                <w:szCs w:val="21"/>
              </w:rPr>
            </w:pPr>
            <w:r>
              <w:rPr>
                <w:rFonts w:hint="eastAsia" w:ascii="宋体" w:hAnsi="宋体" w:cs="宋体"/>
                <w:kern w:val="0"/>
                <w:szCs w:val="21"/>
              </w:rPr>
              <w:t>本标准适用于新建、扩建和改建的综合客运枢纽换乘区域、公共空间及配套服务设施等的设计。</w:t>
            </w:r>
          </w:p>
        </w:tc>
        <w:tc>
          <w:tcPr>
            <w:tcW w:w="777" w:type="pct"/>
            <w:shd w:val="clear" w:color="auto" w:fill="auto"/>
            <w:vAlign w:val="center"/>
          </w:tcPr>
          <w:p>
            <w:pPr>
              <w:widowControl/>
              <w:jc w:val="left"/>
              <w:rPr>
                <w:rFonts w:ascii="宋体" w:hAnsi="宋体" w:cs="宋体"/>
                <w:color w:val="FF0000"/>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6"/>
              </w:numPr>
              <w:jc w:val="center"/>
              <w:rPr>
                <w:rFonts w:ascii="宋体" w:hAnsi="宋体"/>
                <w:szCs w:val="21"/>
              </w:rPr>
            </w:pPr>
          </w:p>
        </w:tc>
        <w:tc>
          <w:tcPr>
            <w:tcW w:w="698" w:type="pct"/>
            <w:shd w:val="clear" w:color="auto" w:fill="auto"/>
            <w:vAlign w:val="center"/>
          </w:tcPr>
          <w:p>
            <w:pPr>
              <w:jc w:val="left"/>
              <w:rPr>
                <w:rFonts w:ascii="宋体" w:hAnsi="宋体"/>
                <w:szCs w:val="21"/>
              </w:rPr>
            </w:pPr>
            <w:r>
              <w:rPr>
                <w:rFonts w:hint="eastAsia" w:ascii="宋体" w:hAnsi="宋体" w:cs="宋体"/>
                <w:kern w:val="0"/>
                <w:szCs w:val="21"/>
              </w:rPr>
              <w:t>JT/T</w:t>
            </w:r>
            <w:r>
              <w:rPr>
                <w:rFonts w:ascii="宋体" w:hAnsi="宋体"/>
                <w:szCs w:val="21"/>
              </w:rPr>
              <w:t xml:space="preserve"> 1454.1</w:t>
            </w:r>
            <w:r>
              <w:rPr>
                <w:rFonts w:hint="eastAsia" w:ascii="宋体" w:hAnsi="宋体" w:cs="宋体"/>
                <w:kern w:val="0"/>
                <w:szCs w:val="21"/>
              </w:rPr>
              <w:t>—2023</w:t>
            </w:r>
          </w:p>
        </w:tc>
        <w:tc>
          <w:tcPr>
            <w:tcW w:w="1056" w:type="pct"/>
            <w:shd w:val="clear" w:color="auto" w:fill="auto"/>
            <w:vAlign w:val="center"/>
          </w:tcPr>
          <w:p>
            <w:pPr>
              <w:rPr>
                <w:rFonts w:ascii="宋体" w:hAnsi="宋体" w:cs="Tahoma"/>
                <w:szCs w:val="21"/>
                <w:shd w:val="clear" w:color="auto" w:fill="FFFFFF"/>
              </w:rPr>
            </w:pPr>
            <w:bookmarkStart w:id="1" w:name="_Hlk122506710"/>
            <w:r>
              <w:rPr>
                <w:rFonts w:ascii="宋体" w:hAnsi="宋体" w:cs="Tahoma"/>
                <w:szCs w:val="21"/>
                <w:shd w:val="clear" w:color="auto" w:fill="FFFFFF"/>
              </w:rPr>
              <w:t>公路管理电子证照</w:t>
            </w:r>
            <w:bookmarkEnd w:id="1"/>
            <w:r>
              <w:rPr>
                <w:rFonts w:hint="eastAsia" w:ascii="宋体" w:hAnsi="宋体" w:cs="Tahoma"/>
                <w:szCs w:val="21"/>
                <w:shd w:val="clear" w:color="auto" w:fill="FFFFFF"/>
              </w:rPr>
              <w:t xml:space="preserve"> </w:t>
            </w:r>
            <w:r>
              <w:rPr>
                <w:rFonts w:ascii="宋体" w:hAnsi="宋体" w:cs="Tahoma"/>
                <w:szCs w:val="21"/>
                <w:shd w:val="clear" w:color="auto" w:fill="FFFFFF"/>
              </w:rPr>
              <w:t>第1部分：超限运输车辆通行证</w:t>
            </w:r>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JT/T</w:t>
            </w:r>
            <w:r>
              <w:rPr>
                <w:rFonts w:ascii="宋体" w:hAnsi="宋体"/>
                <w:szCs w:val="21"/>
              </w:rPr>
              <w:t xml:space="preserve"> 1454</w:t>
            </w:r>
            <w:r>
              <w:rPr>
                <w:rFonts w:hint="eastAsia" w:ascii="宋体" w:hAnsi="宋体"/>
                <w:szCs w:val="21"/>
              </w:rPr>
              <w:t>的</w:t>
            </w:r>
            <w:r>
              <w:rPr>
                <w:rFonts w:hint="eastAsia" w:ascii="宋体" w:hAnsi="宋体" w:cs="宋体"/>
                <w:kern w:val="0"/>
                <w:szCs w:val="21"/>
              </w:rPr>
              <w:t>本部分规定了超限运输车辆通行证电子证照文件要求、外观样式及信息内容。</w:t>
            </w:r>
          </w:p>
          <w:p>
            <w:pPr>
              <w:rPr>
                <w:rFonts w:ascii="宋体" w:hAnsi="宋体" w:cs="宋体"/>
                <w:kern w:val="0"/>
                <w:szCs w:val="21"/>
              </w:rPr>
            </w:pPr>
            <w:r>
              <w:rPr>
                <w:rFonts w:hint="eastAsia" w:ascii="宋体" w:hAnsi="宋体" w:cs="宋体"/>
                <w:kern w:val="0"/>
                <w:szCs w:val="21"/>
              </w:rPr>
              <w:t>本部分适用于超限运输车辆通行证电子证照的生成、数据处理、交换与共享。</w:t>
            </w:r>
          </w:p>
        </w:tc>
        <w:tc>
          <w:tcPr>
            <w:tcW w:w="777" w:type="pct"/>
            <w:shd w:val="clear" w:color="auto" w:fill="auto"/>
            <w:vAlign w:val="center"/>
          </w:tcPr>
          <w:p>
            <w:pPr>
              <w:rPr>
                <w:rFonts w:ascii="宋体" w:hAnsi="宋体" w:cs="宋体"/>
                <w:color w:val="FF0000"/>
                <w:kern w:val="0"/>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6"/>
              </w:numPr>
              <w:jc w:val="center"/>
              <w:rPr>
                <w:rFonts w:ascii="宋体" w:hAnsi="宋体"/>
                <w:szCs w:val="21"/>
              </w:rPr>
            </w:pPr>
          </w:p>
        </w:tc>
        <w:tc>
          <w:tcPr>
            <w:tcW w:w="698" w:type="pct"/>
            <w:shd w:val="clear" w:color="auto" w:fill="auto"/>
            <w:vAlign w:val="center"/>
          </w:tcPr>
          <w:p>
            <w:pPr>
              <w:jc w:val="left"/>
              <w:rPr>
                <w:rFonts w:ascii="宋体" w:hAnsi="宋体"/>
                <w:szCs w:val="21"/>
              </w:rPr>
            </w:pPr>
            <w:r>
              <w:rPr>
                <w:rFonts w:hint="eastAsia" w:ascii="宋体" w:hAnsi="宋体" w:cs="宋体"/>
                <w:kern w:val="0"/>
                <w:szCs w:val="21"/>
              </w:rPr>
              <w:t>JT/T</w:t>
            </w:r>
            <w:r>
              <w:rPr>
                <w:rFonts w:ascii="宋体" w:hAnsi="宋体"/>
                <w:szCs w:val="21"/>
              </w:rPr>
              <w:t xml:space="preserve"> 1454.2</w:t>
            </w:r>
            <w:r>
              <w:rPr>
                <w:rFonts w:hint="eastAsia" w:ascii="宋体" w:hAnsi="宋体" w:cs="宋体"/>
                <w:kern w:val="0"/>
                <w:szCs w:val="21"/>
              </w:rPr>
              <w:t>—2023</w:t>
            </w:r>
          </w:p>
        </w:tc>
        <w:tc>
          <w:tcPr>
            <w:tcW w:w="1056" w:type="pct"/>
            <w:shd w:val="clear" w:color="auto" w:fill="auto"/>
            <w:vAlign w:val="center"/>
          </w:tcPr>
          <w:p>
            <w:pPr>
              <w:rPr>
                <w:rFonts w:ascii="宋体" w:hAnsi="宋体" w:cs="Tahoma"/>
                <w:szCs w:val="21"/>
                <w:shd w:val="clear" w:color="auto" w:fill="FFFFFF"/>
              </w:rPr>
            </w:pPr>
            <w:r>
              <w:rPr>
                <w:rFonts w:ascii="宋体" w:hAnsi="宋体" w:cs="Tahoma"/>
                <w:szCs w:val="21"/>
                <w:shd w:val="clear" w:color="auto" w:fill="FFFFFF"/>
              </w:rPr>
              <w:t>公路管理电子证照</w:t>
            </w:r>
            <w:r>
              <w:rPr>
                <w:rFonts w:hint="eastAsia" w:ascii="宋体" w:hAnsi="宋体" w:cs="Tahoma"/>
                <w:szCs w:val="21"/>
                <w:shd w:val="clear" w:color="auto" w:fill="FFFFFF"/>
              </w:rPr>
              <w:t xml:space="preserve"> </w:t>
            </w:r>
            <w:r>
              <w:rPr>
                <w:rFonts w:ascii="宋体" w:hAnsi="宋体" w:cs="Tahoma"/>
                <w:szCs w:val="21"/>
                <w:shd w:val="clear" w:color="auto" w:fill="FFFFFF"/>
              </w:rPr>
              <w:t>第2部分：</w:t>
            </w:r>
            <w:r>
              <w:rPr>
                <w:rFonts w:hint="eastAsia" w:ascii="宋体" w:hAnsi="宋体" w:cs="Tahoma"/>
                <w:szCs w:val="21"/>
                <w:shd w:val="clear" w:color="auto" w:fill="FFFFFF"/>
              </w:rPr>
              <w:t>公路养护作业单位资质证书</w:t>
            </w:r>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JT/T</w:t>
            </w:r>
            <w:r>
              <w:rPr>
                <w:rFonts w:ascii="宋体" w:hAnsi="宋体"/>
                <w:szCs w:val="21"/>
              </w:rPr>
              <w:t xml:space="preserve"> 1454</w:t>
            </w:r>
            <w:r>
              <w:rPr>
                <w:rFonts w:hint="eastAsia" w:ascii="宋体" w:hAnsi="宋体"/>
                <w:szCs w:val="21"/>
              </w:rPr>
              <w:t>的</w:t>
            </w:r>
            <w:r>
              <w:rPr>
                <w:rFonts w:hint="eastAsia" w:ascii="宋体" w:hAnsi="宋体" w:cs="宋体"/>
                <w:kern w:val="0"/>
                <w:szCs w:val="21"/>
              </w:rPr>
              <w:t>本部分规定了公路养护作业单位资质证书电子证照文件要求、外观样式及信息内容。</w:t>
            </w:r>
          </w:p>
          <w:p>
            <w:pPr>
              <w:rPr>
                <w:rFonts w:ascii="宋体" w:hAnsi="宋体" w:cs="宋体"/>
                <w:kern w:val="0"/>
                <w:szCs w:val="21"/>
              </w:rPr>
            </w:pPr>
            <w:r>
              <w:rPr>
                <w:rFonts w:hint="eastAsia" w:ascii="宋体" w:hAnsi="宋体" w:cs="宋体"/>
                <w:kern w:val="0"/>
                <w:szCs w:val="21"/>
              </w:rPr>
              <w:t>本部分适用于公路养护作业单位资质证书电子证照的生成、数据处理、交换与共享。</w:t>
            </w:r>
          </w:p>
        </w:tc>
        <w:tc>
          <w:tcPr>
            <w:tcW w:w="777" w:type="pct"/>
            <w:shd w:val="clear" w:color="auto" w:fill="auto"/>
            <w:vAlign w:val="center"/>
          </w:tcPr>
          <w:p>
            <w:pPr>
              <w:rPr>
                <w:rFonts w:ascii="宋体" w:hAnsi="宋体" w:cs="宋体"/>
                <w:color w:val="FF0000"/>
                <w:kern w:val="0"/>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6"/>
              </w:numPr>
              <w:jc w:val="center"/>
              <w:rPr>
                <w:rFonts w:ascii="宋体" w:hAnsi="宋体"/>
                <w:szCs w:val="21"/>
              </w:rPr>
            </w:pPr>
          </w:p>
        </w:tc>
        <w:tc>
          <w:tcPr>
            <w:tcW w:w="698" w:type="pct"/>
            <w:shd w:val="clear" w:color="auto" w:fill="auto"/>
            <w:vAlign w:val="center"/>
          </w:tcPr>
          <w:p>
            <w:pPr>
              <w:jc w:val="left"/>
              <w:rPr>
                <w:rFonts w:ascii="宋体" w:hAnsi="宋体" w:cs="宋体"/>
                <w:kern w:val="0"/>
                <w:szCs w:val="21"/>
              </w:rPr>
            </w:pPr>
            <w:r>
              <w:rPr>
                <w:rFonts w:hint="eastAsia" w:ascii="宋体" w:hAnsi="宋体" w:cs="宋体"/>
                <w:kern w:val="0"/>
                <w:szCs w:val="21"/>
              </w:rPr>
              <w:t>JT/T</w:t>
            </w:r>
            <w:r>
              <w:rPr>
                <w:rFonts w:ascii="宋体" w:hAnsi="宋体"/>
                <w:szCs w:val="21"/>
              </w:rPr>
              <w:t xml:space="preserve"> 14</w:t>
            </w:r>
            <w:r>
              <w:rPr>
                <w:rFonts w:hint="eastAsia" w:ascii="宋体" w:hAnsi="宋体"/>
                <w:szCs w:val="21"/>
              </w:rPr>
              <w:t>5</w:t>
            </w:r>
            <w:r>
              <w:rPr>
                <w:rFonts w:ascii="宋体" w:hAnsi="宋体"/>
                <w:szCs w:val="21"/>
              </w:rPr>
              <w:t>5</w:t>
            </w:r>
            <w:r>
              <w:rPr>
                <w:rFonts w:hint="eastAsia" w:ascii="宋体" w:hAnsi="宋体" w:cs="宋体"/>
                <w:kern w:val="0"/>
                <w:szCs w:val="21"/>
              </w:rPr>
              <w:t>—2023</w:t>
            </w:r>
          </w:p>
        </w:tc>
        <w:tc>
          <w:tcPr>
            <w:tcW w:w="1056" w:type="pct"/>
            <w:shd w:val="clear" w:color="auto" w:fill="auto"/>
            <w:vAlign w:val="center"/>
          </w:tcPr>
          <w:p>
            <w:pPr>
              <w:rPr>
                <w:rFonts w:ascii="宋体" w:hAnsi="宋体" w:cs="Tahoma"/>
                <w:szCs w:val="21"/>
              </w:rPr>
            </w:pPr>
            <w:bookmarkStart w:id="2" w:name="_Hlk122506810"/>
            <w:r>
              <w:rPr>
                <w:rFonts w:ascii="宋体" w:hAnsi="宋体" w:cs="Tahoma"/>
                <w:szCs w:val="21"/>
                <w:shd w:val="clear" w:color="auto" w:fill="FFFFFF"/>
              </w:rPr>
              <w:t>交通</w:t>
            </w:r>
            <w:r>
              <w:rPr>
                <w:rFonts w:hint="eastAsia" w:ascii="宋体" w:hAnsi="宋体" w:cs="Tahoma"/>
                <w:szCs w:val="21"/>
                <w:shd w:val="clear" w:color="auto" w:fill="FFFFFF"/>
              </w:rPr>
              <w:t>运输</w:t>
            </w:r>
            <w:r>
              <w:rPr>
                <w:rFonts w:ascii="宋体" w:hAnsi="宋体" w:cs="Tahoma"/>
                <w:szCs w:val="21"/>
                <w:shd w:val="clear" w:color="auto" w:fill="FFFFFF"/>
              </w:rPr>
              <w:t>行政执法数据交换规范</w:t>
            </w:r>
            <w:bookmarkEnd w:id="2"/>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本标准规定了交通运输行政执法数据交换的总体要求和接口要求</w:t>
            </w:r>
            <w:r>
              <w:rPr>
                <w:rFonts w:ascii="宋体" w:hAnsi="宋体" w:cs="宋体"/>
                <w:kern w:val="0"/>
                <w:szCs w:val="21"/>
              </w:rPr>
              <w:t>,</w:t>
            </w:r>
            <w:r>
              <w:rPr>
                <w:rFonts w:hint="eastAsia" w:ascii="宋体" w:hAnsi="宋体" w:cs="宋体"/>
                <w:kern w:val="0"/>
                <w:szCs w:val="21"/>
              </w:rPr>
              <w:t>部省数据交换及协同执法数据交换。</w:t>
            </w:r>
          </w:p>
          <w:p>
            <w:pPr>
              <w:rPr>
                <w:rFonts w:ascii="宋体" w:hAnsi="宋体" w:cs="宋体"/>
                <w:kern w:val="0"/>
                <w:szCs w:val="21"/>
              </w:rPr>
            </w:pPr>
            <w:r>
              <w:rPr>
                <w:rFonts w:hint="eastAsia" w:ascii="宋体" w:hAnsi="宋体" w:cs="宋体"/>
                <w:kern w:val="0"/>
                <w:szCs w:val="21"/>
              </w:rPr>
              <w:t>本标准适用于交通运输行政执法数据的交换与共享。</w:t>
            </w:r>
          </w:p>
        </w:tc>
        <w:tc>
          <w:tcPr>
            <w:tcW w:w="777" w:type="pct"/>
            <w:shd w:val="clear" w:color="auto" w:fill="auto"/>
            <w:vAlign w:val="center"/>
          </w:tcPr>
          <w:p>
            <w:pPr>
              <w:widowControl/>
              <w:jc w:val="left"/>
              <w:rPr>
                <w:rFonts w:ascii="宋体" w:hAnsi="宋体" w:cs="宋体"/>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宋体"/>
                <w:kern w:val="0"/>
                <w:szCs w:val="21"/>
              </w:rPr>
            </w:pPr>
            <w:r>
              <w:rPr>
                <w:rFonts w:ascii="宋体" w:hAnsi="宋体" w:cs="宋体"/>
                <w:kern w:val="0"/>
                <w:szCs w:val="21"/>
              </w:rPr>
              <w:t>JT/T</w:t>
            </w:r>
            <w:r>
              <w:rPr>
                <w:rFonts w:ascii="宋体" w:hAnsi="宋体"/>
                <w:szCs w:val="21"/>
              </w:rPr>
              <w:t xml:space="preserve"> 1456</w:t>
            </w:r>
            <w:r>
              <w:rPr>
                <w:rFonts w:hint="eastAsia" w:ascii="宋体" w:hAnsi="宋体" w:cs="宋体"/>
                <w:kern w:val="0"/>
                <w:szCs w:val="21"/>
              </w:rPr>
              <w:t>—</w:t>
            </w:r>
            <w:r>
              <w:rPr>
                <w:rFonts w:ascii="宋体" w:hAnsi="宋体" w:cs="宋体"/>
                <w:kern w:val="0"/>
                <w:szCs w:val="21"/>
              </w:rPr>
              <w:t>2023</w:t>
            </w:r>
          </w:p>
        </w:tc>
        <w:tc>
          <w:tcPr>
            <w:tcW w:w="1056" w:type="pct"/>
            <w:shd w:val="clear" w:color="auto" w:fill="auto"/>
            <w:vAlign w:val="center"/>
          </w:tcPr>
          <w:p>
            <w:pPr>
              <w:rPr>
                <w:rFonts w:ascii="宋体" w:hAnsi="宋体" w:cs="Tahoma"/>
                <w:szCs w:val="21"/>
                <w:shd w:val="clear" w:color="auto" w:fill="FFFFFF"/>
              </w:rPr>
            </w:pPr>
            <w:bookmarkStart w:id="3" w:name="_Hlk122507009"/>
            <w:r>
              <w:rPr>
                <w:rFonts w:hint="eastAsia" w:ascii="宋体" w:hAnsi="宋体" w:cs="Tahoma"/>
                <w:szCs w:val="21"/>
                <w:shd w:val="clear" w:color="auto" w:fill="FFFFFF"/>
              </w:rPr>
              <w:t>城市轨道交通运营安全隐患排查规范</w:t>
            </w:r>
            <w:bookmarkEnd w:id="3"/>
          </w:p>
        </w:tc>
        <w:tc>
          <w:tcPr>
            <w:tcW w:w="1915" w:type="pct"/>
            <w:shd w:val="clear" w:color="auto" w:fill="auto"/>
            <w:vAlign w:val="center"/>
          </w:tcPr>
          <w:p>
            <w:pPr>
              <w:rPr>
                <w:rFonts w:ascii="宋体" w:hAnsi="宋体" w:cs="Tahoma"/>
                <w:szCs w:val="21"/>
                <w:shd w:val="clear" w:color="auto" w:fill="FFFFFF"/>
              </w:rPr>
            </w:pPr>
            <w:r>
              <w:rPr>
                <w:rFonts w:hint="eastAsia" w:ascii="宋体" w:hAnsi="宋体" w:cs="宋体"/>
                <w:kern w:val="0"/>
                <w:szCs w:val="21"/>
              </w:rPr>
              <w:t>本标准规定了</w:t>
            </w:r>
            <w:r>
              <w:rPr>
                <w:rFonts w:hint="eastAsia" w:ascii="宋体" w:hAnsi="宋体" w:cs="Tahoma"/>
                <w:szCs w:val="21"/>
                <w:shd w:val="clear" w:color="auto" w:fill="FFFFFF"/>
              </w:rPr>
              <w:t>城市轨道交通运营安全隐患排查基本要求与实施要求。</w:t>
            </w:r>
          </w:p>
          <w:p>
            <w:pPr>
              <w:rPr>
                <w:rFonts w:ascii="宋体" w:hAnsi="宋体"/>
                <w:szCs w:val="21"/>
              </w:rPr>
            </w:pPr>
            <w:r>
              <w:rPr>
                <w:rFonts w:hint="eastAsia" w:ascii="宋体" w:hAnsi="宋体"/>
                <w:szCs w:val="21"/>
              </w:rPr>
              <w:t>本标准适用于</w:t>
            </w:r>
            <w:r>
              <w:rPr>
                <w:rFonts w:hint="eastAsia" w:ascii="宋体" w:hAnsi="宋体" w:cs="Tahoma"/>
                <w:szCs w:val="21"/>
                <w:shd w:val="clear" w:color="auto" w:fill="FFFFFF"/>
              </w:rPr>
              <w:t>城市轨道交通运营安全隐患排查工作。</w:t>
            </w:r>
          </w:p>
        </w:tc>
        <w:tc>
          <w:tcPr>
            <w:tcW w:w="777" w:type="pct"/>
            <w:shd w:val="clear" w:color="auto" w:fill="auto"/>
            <w:vAlign w:val="center"/>
          </w:tcPr>
          <w:p>
            <w:pPr>
              <w:widowControl/>
              <w:jc w:val="left"/>
              <w:rPr>
                <w:rFonts w:ascii="宋体" w:hAnsi="宋体" w:cs="宋体"/>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宋体"/>
                <w:kern w:val="0"/>
                <w:szCs w:val="21"/>
              </w:rPr>
            </w:pPr>
            <w:r>
              <w:rPr>
                <w:rFonts w:hint="eastAsia" w:ascii="宋体" w:hAnsi="宋体" w:cs="宋体"/>
                <w:kern w:val="0"/>
                <w:szCs w:val="21"/>
              </w:rPr>
              <w:t>JT/T</w:t>
            </w:r>
            <w:r>
              <w:rPr>
                <w:rFonts w:ascii="宋体" w:hAnsi="宋体"/>
                <w:szCs w:val="21"/>
              </w:rPr>
              <w:t xml:space="preserve"> 14</w:t>
            </w:r>
            <w:r>
              <w:rPr>
                <w:rFonts w:hint="eastAsia" w:ascii="宋体" w:hAnsi="宋体"/>
                <w:szCs w:val="21"/>
              </w:rPr>
              <w:t>5</w:t>
            </w:r>
            <w:r>
              <w:rPr>
                <w:rFonts w:ascii="宋体" w:hAnsi="宋体"/>
                <w:szCs w:val="21"/>
              </w:rPr>
              <w:t>7</w:t>
            </w:r>
            <w:r>
              <w:rPr>
                <w:rFonts w:hint="eastAsia" w:ascii="宋体" w:hAnsi="宋体" w:cs="宋体"/>
                <w:kern w:val="0"/>
                <w:szCs w:val="21"/>
              </w:rPr>
              <w:t>—2023</w:t>
            </w:r>
          </w:p>
        </w:tc>
        <w:tc>
          <w:tcPr>
            <w:tcW w:w="1056" w:type="pct"/>
            <w:shd w:val="clear" w:color="auto" w:fill="auto"/>
            <w:vAlign w:val="center"/>
          </w:tcPr>
          <w:p>
            <w:pPr>
              <w:rPr>
                <w:rFonts w:ascii="宋体" w:hAnsi="宋体"/>
                <w:szCs w:val="21"/>
              </w:rPr>
            </w:pPr>
            <w:bookmarkStart w:id="4" w:name="_Hlk122507915"/>
            <w:r>
              <w:rPr>
                <w:rFonts w:hint="eastAsia" w:ascii="宋体" w:hAnsi="宋体"/>
                <w:szCs w:val="21"/>
              </w:rPr>
              <w:t>公共汽电车线网评价指标</w:t>
            </w:r>
            <w:bookmarkEnd w:id="4"/>
          </w:p>
        </w:tc>
        <w:tc>
          <w:tcPr>
            <w:tcW w:w="1915" w:type="pct"/>
            <w:shd w:val="clear" w:color="auto" w:fill="auto"/>
            <w:vAlign w:val="center"/>
          </w:tcPr>
          <w:p>
            <w:pPr>
              <w:rPr>
                <w:rFonts w:ascii="宋体" w:hAnsi="宋体"/>
                <w:szCs w:val="21"/>
              </w:rPr>
            </w:pPr>
            <w:r>
              <w:rPr>
                <w:rFonts w:hint="eastAsia" w:ascii="宋体" w:hAnsi="宋体"/>
                <w:szCs w:val="21"/>
              </w:rPr>
              <w:t>本标准规定了</w:t>
            </w:r>
            <w:r>
              <w:rPr>
                <w:rFonts w:ascii="宋体" w:hAnsi="宋体"/>
                <w:szCs w:val="21"/>
              </w:rPr>
              <w:t>公共汽电车线网评价</w:t>
            </w:r>
            <w:r>
              <w:rPr>
                <w:rFonts w:hint="eastAsia" w:ascii="宋体" w:hAnsi="宋体"/>
                <w:szCs w:val="21"/>
              </w:rPr>
              <w:t>的</w:t>
            </w:r>
            <w:r>
              <w:rPr>
                <w:rFonts w:ascii="宋体" w:hAnsi="宋体"/>
                <w:szCs w:val="21"/>
              </w:rPr>
              <w:t>指标</w:t>
            </w:r>
            <w:r>
              <w:rPr>
                <w:rFonts w:hint="eastAsia" w:ascii="宋体" w:hAnsi="宋体"/>
                <w:szCs w:val="21"/>
              </w:rPr>
              <w:t>体系及评价指标。</w:t>
            </w:r>
          </w:p>
          <w:p>
            <w:pPr>
              <w:rPr>
                <w:rFonts w:ascii="宋体" w:hAnsi="宋体"/>
                <w:szCs w:val="21"/>
              </w:rPr>
            </w:pPr>
            <w:r>
              <w:rPr>
                <w:rFonts w:hint="eastAsia" w:ascii="宋体" w:hAnsi="宋体"/>
                <w:szCs w:val="21"/>
              </w:rPr>
              <w:t>本标准适用于</w:t>
            </w:r>
            <w:r>
              <w:rPr>
                <w:rFonts w:ascii="宋体" w:hAnsi="宋体"/>
                <w:szCs w:val="21"/>
              </w:rPr>
              <w:t>公共汽电车线网评价</w:t>
            </w:r>
            <w:r>
              <w:rPr>
                <w:rFonts w:hint="eastAsia" w:ascii="宋体" w:hAnsi="宋体"/>
                <w:szCs w:val="21"/>
              </w:rPr>
              <w:t>。</w:t>
            </w:r>
          </w:p>
        </w:tc>
        <w:tc>
          <w:tcPr>
            <w:tcW w:w="777" w:type="pct"/>
            <w:shd w:val="clear" w:color="auto" w:fill="auto"/>
            <w:vAlign w:val="center"/>
          </w:tcPr>
          <w:p>
            <w:pPr>
              <w:widowControl/>
              <w:jc w:val="left"/>
              <w:rPr>
                <w:rFonts w:ascii="宋体" w:hAnsi="宋体" w:cs="宋体"/>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6"/>
              </w:numPr>
              <w:jc w:val="center"/>
              <w:rPr>
                <w:rFonts w:ascii="宋体" w:hAnsi="宋体"/>
                <w:szCs w:val="21"/>
              </w:rPr>
            </w:pPr>
          </w:p>
        </w:tc>
        <w:tc>
          <w:tcPr>
            <w:tcW w:w="698" w:type="pct"/>
            <w:shd w:val="clear" w:color="auto" w:fill="auto"/>
            <w:vAlign w:val="center"/>
          </w:tcPr>
          <w:p>
            <w:pPr>
              <w:jc w:val="left"/>
              <w:rPr>
                <w:rFonts w:ascii="宋体" w:hAnsi="宋体" w:cs="宋体"/>
                <w:kern w:val="0"/>
                <w:szCs w:val="21"/>
              </w:rPr>
            </w:pPr>
            <w:r>
              <w:rPr>
                <w:rFonts w:ascii="宋体" w:hAnsi="宋体"/>
                <w:szCs w:val="21"/>
              </w:rPr>
              <w:t>JT/T 14</w:t>
            </w:r>
            <w:r>
              <w:rPr>
                <w:rFonts w:hint="eastAsia" w:ascii="宋体" w:hAnsi="宋体"/>
                <w:szCs w:val="21"/>
              </w:rPr>
              <w:t>5</w:t>
            </w:r>
            <w:r>
              <w:rPr>
                <w:rFonts w:ascii="宋体" w:hAnsi="宋体"/>
                <w:szCs w:val="21"/>
              </w:rPr>
              <w:t>8—2023</w:t>
            </w:r>
          </w:p>
        </w:tc>
        <w:tc>
          <w:tcPr>
            <w:tcW w:w="1056" w:type="pct"/>
            <w:shd w:val="clear" w:color="auto" w:fill="auto"/>
            <w:vAlign w:val="center"/>
          </w:tcPr>
          <w:p>
            <w:pPr>
              <w:rPr>
                <w:rFonts w:ascii="宋体" w:hAnsi="宋体" w:cs="Tahoma"/>
                <w:szCs w:val="21"/>
                <w:shd w:val="clear" w:color="auto" w:fill="FFFFFF"/>
              </w:rPr>
            </w:pPr>
            <w:bookmarkStart w:id="5" w:name="_Hlk122507291"/>
            <w:r>
              <w:rPr>
                <w:rFonts w:hint="eastAsia" w:ascii="宋体" w:hAnsi="宋体" w:cs="Tahoma"/>
                <w:szCs w:val="21"/>
                <w:shd w:val="clear" w:color="auto" w:fill="FFFFFF"/>
              </w:rPr>
              <w:t>营运车辆车路/车车通信（V2X）终端性能要求和检测方法</w:t>
            </w:r>
            <w:bookmarkEnd w:id="5"/>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本标准规定了营运车辆车路/车车通信（V2X）终端的构成与应用、性能要求，以及定位性能和通信性能的测试方法。</w:t>
            </w:r>
          </w:p>
          <w:p>
            <w:pPr>
              <w:rPr>
                <w:rFonts w:ascii="宋体" w:hAnsi="宋体" w:cs="宋体"/>
                <w:kern w:val="0"/>
                <w:szCs w:val="21"/>
              </w:rPr>
            </w:pPr>
            <w:r>
              <w:rPr>
                <w:rFonts w:hint="eastAsia" w:ascii="宋体" w:hAnsi="宋体" w:cs="宋体"/>
                <w:kern w:val="0"/>
                <w:szCs w:val="21"/>
              </w:rPr>
              <w:t>本标准适用于营运车辆车路/车车通信（V2X）的车载终端的设计和使用，以及该类终端设备在车联网（智能网联汽车）直连通信的通信性能及定位性能测试。</w:t>
            </w:r>
          </w:p>
        </w:tc>
        <w:tc>
          <w:tcPr>
            <w:tcW w:w="777" w:type="pct"/>
            <w:shd w:val="clear" w:color="auto" w:fill="auto"/>
            <w:vAlign w:val="center"/>
          </w:tcPr>
          <w:p>
            <w:pPr>
              <w:widowControl/>
              <w:jc w:val="left"/>
              <w:rPr>
                <w:rFonts w:ascii="宋体" w:hAnsi="宋体" w:cs="宋体"/>
                <w:color w:val="FF0000"/>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6"/>
              </w:numPr>
              <w:jc w:val="center"/>
              <w:rPr>
                <w:rFonts w:ascii="宋体" w:hAnsi="宋体"/>
                <w:szCs w:val="21"/>
              </w:rPr>
            </w:pPr>
          </w:p>
        </w:tc>
        <w:tc>
          <w:tcPr>
            <w:tcW w:w="698" w:type="pct"/>
            <w:shd w:val="clear" w:color="auto" w:fill="auto"/>
            <w:vAlign w:val="center"/>
          </w:tcPr>
          <w:p>
            <w:pPr>
              <w:jc w:val="left"/>
              <w:rPr>
                <w:rFonts w:ascii="宋体" w:hAnsi="宋体"/>
                <w:szCs w:val="21"/>
              </w:rPr>
            </w:pPr>
            <w:r>
              <w:rPr>
                <w:rFonts w:hint="eastAsia" w:ascii="宋体" w:hAnsi="宋体" w:cs="宋体"/>
                <w:kern w:val="0"/>
                <w:szCs w:val="21"/>
              </w:rPr>
              <w:t>JT/T</w:t>
            </w:r>
            <w:r>
              <w:rPr>
                <w:rFonts w:ascii="宋体" w:hAnsi="宋体"/>
                <w:szCs w:val="21"/>
              </w:rPr>
              <w:t xml:space="preserve"> 14</w:t>
            </w:r>
            <w:r>
              <w:rPr>
                <w:rFonts w:hint="eastAsia" w:ascii="宋体" w:hAnsi="宋体"/>
                <w:szCs w:val="21"/>
              </w:rPr>
              <w:t>5</w:t>
            </w:r>
            <w:r>
              <w:rPr>
                <w:rFonts w:ascii="宋体" w:hAnsi="宋体"/>
                <w:szCs w:val="21"/>
              </w:rPr>
              <w:t>9</w:t>
            </w:r>
            <w:r>
              <w:rPr>
                <w:rFonts w:hint="eastAsia" w:ascii="宋体" w:hAnsi="宋体" w:cs="宋体"/>
                <w:kern w:val="0"/>
                <w:szCs w:val="21"/>
              </w:rPr>
              <w:t>—2023</w:t>
            </w:r>
          </w:p>
        </w:tc>
        <w:tc>
          <w:tcPr>
            <w:tcW w:w="1056" w:type="pct"/>
            <w:shd w:val="clear" w:color="auto" w:fill="auto"/>
            <w:vAlign w:val="center"/>
          </w:tcPr>
          <w:p>
            <w:pPr>
              <w:rPr>
                <w:rFonts w:ascii="宋体" w:hAnsi="宋体" w:cs="Tahoma"/>
                <w:szCs w:val="21"/>
                <w:shd w:val="clear" w:color="auto" w:fill="FFFFFF"/>
              </w:rPr>
            </w:pPr>
            <w:bookmarkStart w:id="6" w:name="_Hlk122507303"/>
            <w:r>
              <w:rPr>
                <w:rFonts w:hint="eastAsia" w:ascii="宋体" w:hAnsi="宋体" w:cs="Tahoma"/>
                <w:szCs w:val="21"/>
                <w:shd w:val="clear" w:color="auto" w:fill="FFFFFF"/>
              </w:rPr>
              <w:t>营运车辆低速跟随系统性能要求和测试规程</w:t>
            </w:r>
            <w:bookmarkEnd w:id="6"/>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本标准规定了营运车辆低速跟随系统的一般要求和性能测试规程。</w:t>
            </w:r>
          </w:p>
          <w:p>
            <w:pPr>
              <w:rPr>
                <w:rFonts w:ascii="宋体" w:hAnsi="宋体" w:cs="宋体"/>
                <w:kern w:val="0"/>
                <w:szCs w:val="21"/>
              </w:rPr>
            </w:pPr>
            <w:r>
              <w:rPr>
                <w:rFonts w:hint="eastAsia" w:ascii="宋体" w:hAnsi="宋体" w:cs="宋体"/>
                <w:kern w:val="0"/>
                <w:szCs w:val="21"/>
              </w:rPr>
              <w:t>本标准适用于营运车辆低速跟随系统相关产品的设计、生产及检测。</w:t>
            </w:r>
          </w:p>
        </w:tc>
        <w:tc>
          <w:tcPr>
            <w:tcW w:w="777" w:type="pct"/>
            <w:shd w:val="clear" w:color="auto" w:fill="auto"/>
            <w:vAlign w:val="center"/>
          </w:tcPr>
          <w:p>
            <w:pPr>
              <w:widowControl/>
              <w:jc w:val="left"/>
              <w:rPr>
                <w:rFonts w:ascii="宋体" w:hAnsi="宋体" w:cs="宋体"/>
                <w:color w:val="FF0000"/>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6"/>
              </w:numPr>
              <w:jc w:val="center"/>
              <w:rPr>
                <w:rFonts w:ascii="宋体" w:hAnsi="宋体"/>
                <w:szCs w:val="21"/>
              </w:rPr>
            </w:pPr>
          </w:p>
        </w:tc>
        <w:tc>
          <w:tcPr>
            <w:tcW w:w="698" w:type="pct"/>
            <w:shd w:val="clear" w:color="auto" w:fill="auto"/>
            <w:vAlign w:val="center"/>
          </w:tcPr>
          <w:p>
            <w:pPr>
              <w:jc w:val="left"/>
              <w:rPr>
                <w:rFonts w:ascii="宋体" w:hAnsi="宋体" w:cs="宋体"/>
                <w:kern w:val="0"/>
                <w:szCs w:val="21"/>
              </w:rPr>
            </w:pPr>
            <w:r>
              <w:rPr>
                <w:rFonts w:ascii="宋体" w:hAnsi="宋体"/>
                <w:szCs w:val="21"/>
              </w:rPr>
              <w:t>JT/T 1460—2023</w:t>
            </w:r>
          </w:p>
        </w:tc>
        <w:tc>
          <w:tcPr>
            <w:tcW w:w="1056" w:type="pct"/>
            <w:shd w:val="clear" w:color="auto" w:fill="auto"/>
            <w:vAlign w:val="center"/>
          </w:tcPr>
          <w:p>
            <w:pPr>
              <w:rPr>
                <w:rFonts w:ascii="宋体" w:hAnsi="宋体" w:cs="Tahoma"/>
                <w:szCs w:val="21"/>
                <w:shd w:val="clear" w:color="auto" w:fill="FFFFFF"/>
              </w:rPr>
            </w:pPr>
            <w:bookmarkStart w:id="7" w:name="_Hlk122507317"/>
            <w:r>
              <w:rPr>
                <w:rFonts w:hint="eastAsia" w:ascii="宋体" w:hAnsi="宋体" w:cs="宋体"/>
                <w:kern w:val="0"/>
                <w:szCs w:val="21"/>
              </w:rPr>
              <w:t>基于车路协同的营运车辆前方交通障碍预警系统要求</w:t>
            </w:r>
            <w:bookmarkEnd w:id="7"/>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本标准规定了基于车路协同的营运车辆前方交通障碍预警系统的组成、分级、预警信息及安装要求。</w:t>
            </w:r>
          </w:p>
          <w:p>
            <w:pPr>
              <w:rPr>
                <w:rFonts w:ascii="宋体" w:hAnsi="宋体" w:cs="宋体"/>
                <w:kern w:val="0"/>
                <w:szCs w:val="21"/>
              </w:rPr>
            </w:pPr>
            <w:r>
              <w:rPr>
                <w:rFonts w:hint="eastAsia" w:ascii="宋体" w:hAnsi="宋体" w:cs="宋体"/>
                <w:kern w:val="0"/>
                <w:szCs w:val="21"/>
              </w:rPr>
              <w:t>本标准适用于快速路和高速公路以视觉传感器为主要传感器的前方交通障碍预警系统的研发、设计和检测。</w:t>
            </w:r>
          </w:p>
        </w:tc>
        <w:tc>
          <w:tcPr>
            <w:tcW w:w="777" w:type="pct"/>
            <w:shd w:val="clear" w:color="auto" w:fill="auto"/>
            <w:vAlign w:val="center"/>
          </w:tcPr>
          <w:p>
            <w:pPr>
              <w:widowControl/>
              <w:jc w:val="left"/>
              <w:rPr>
                <w:rFonts w:ascii="宋体" w:hAnsi="宋体" w:cs="宋体"/>
                <w:color w:val="FF0000"/>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szCs w:val="21"/>
              </w:rPr>
            </w:pPr>
            <w:r>
              <w:rPr>
                <w:rFonts w:ascii="宋体" w:hAnsi="宋体"/>
                <w:szCs w:val="21"/>
              </w:rPr>
              <w:t>JT/T 1461—2023</w:t>
            </w:r>
          </w:p>
        </w:tc>
        <w:tc>
          <w:tcPr>
            <w:tcW w:w="1056" w:type="pct"/>
            <w:shd w:val="clear" w:color="auto" w:fill="auto"/>
            <w:vAlign w:val="center"/>
          </w:tcPr>
          <w:p>
            <w:pPr>
              <w:rPr>
                <w:rFonts w:ascii="宋体" w:hAnsi="宋体" w:cs="Tahoma"/>
                <w:szCs w:val="21"/>
              </w:rPr>
            </w:pPr>
            <w:bookmarkStart w:id="8" w:name="_Hlk122507043"/>
            <w:r>
              <w:rPr>
                <w:rFonts w:ascii="宋体" w:hAnsi="宋体" w:cs="Tahoma"/>
                <w:szCs w:val="21"/>
                <w:shd w:val="clear" w:color="auto" w:fill="FFFFFF"/>
              </w:rPr>
              <w:t>客车锂离子动力蓄电池箱火灾防控装置配置要求</w:t>
            </w:r>
            <w:bookmarkEnd w:id="8"/>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本标准规定了客车锂离子动力蓄电池箱火灾防控装置的基本要求、技术要求以及配置和安装要求。</w:t>
            </w:r>
          </w:p>
          <w:p>
            <w:pPr>
              <w:rPr>
                <w:rFonts w:ascii="宋体" w:hAnsi="宋体" w:cs="宋体"/>
                <w:kern w:val="0"/>
                <w:szCs w:val="21"/>
              </w:rPr>
            </w:pPr>
            <w:r>
              <w:rPr>
                <w:rFonts w:hint="eastAsia" w:ascii="宋体" w:hAnsi="宋体" w:cs="宋体"/>
                <w:kern w:val="0"/>
                <w:szCs w:val="21"/>
              </w:rPr>
              <w:t>本标准</w:t>
            </w:r>
            <w:r>
              <w:rPr>
                <w:rFonts w:ascii="宋体" w:hAnsi="宋体" w:cs="宋体"/>
                <w:kern w:val="0"/>
                <w:szCs w:val="21"/>
              </w:rPr>
              <w:t>适用于</w:t>
            </w:r>
            <w:r>
              <w:rPr>
                <w:rFonts w:hint="eastAsia" w:ascii="宋体" w:hAnsi="宋体" w:cs="宋体"/>
                <w:kern w:val="0"/>
                <w:szCs w:val="21"/>
              </w:rPr>
              <w:t>以磷酸铁锂锂离子电池作为可充电储能装置的M</w:t>
            </w:r>
            <w:r>
              <w:rPr>
                <w:rFonts w:hint="eastAsia" w:ascii="宋体" w:hAnsi="宋体" w:cs="宋体"/>
                <w:kern w:val="0"/>
                <w:szCs w:val="21"/>
                <w:vertAlign w:val="subscript"/>
              </w:rPr>
              <w:t>2</w:t>
            </w:r>
            <w:r>
              <w:rPr>
                <w:rFonts w:hint="eastAsia" w:ascii="宋体" w:hAnsi="宋体" w:cs="宋体"/>
                <w:kern w:val="0"/>
                <w:szCs w:val="21"/>
              </w:rPr>
              <w:t>和M</w:t>
            </w:r>
            <w:r>
              <w:rPr>
                <w:rFonts w:hint="eastAsia" w:ascii="宋体" w:hAnsi="宋体" w:cs="宋体"/>
                <w:kern w:val="0"/>
                <w:szCs w:val="21"/>
                <w:vertAlign w:val="subscript"/>
              </w:rPr>
              <w:t>3</w:t>
            </w:r>
            <w:r>
              <w:rPr>
                <w:rFonts w:hint="eastAsia" w:ascii="宋体" w:hAnsi="宋体" w:cs="宋体"/>
                <w:kern w:val="0"/>
                <w:szCs w:val="21"/>
              </w:rPr>
              <w:t>类客车，采用锰酸锂、钛酸锂、磷酸锰铁锂等锂离子电池作为可充电储能装置的其他新能源客车参照使用。</w:t>
            </w:r>
          </w:p>
          <w:p>
            <w:pPr>
              <w:rPr>
                <w:rFonts w:ascii="宋体" w:hAnsi="宋体" w:cs="宋体"/>
                <w:kern w:val="0"/>
                <w:szCs w:val="21"/>
              </w:rPr>
            </w:pPr>
            <w:r>
              <w:rPr>
                <w:rFonts w:hint="eastAsia" w:ascii="宋体" w:hAnsi="宋体" w:cs="宋体"/>
                <w:kern w:val="0"/>
                <w:szCs w:val="21"/>
              </w:rPr>
              <w:t>本标准不适用于以三元体系锂离子电池作为可充电储能装置的客车。</w:t>
            </w:r>
          </w:p>
        </w:tc>
        <w:tc>
          <w:tcPr>
            <w:tcW w:w="777" w:type="pct"/>
            <w:shd w:val="clear" w:color="auto" w:fill="auto"/>
            <w:vAlign w:val="center"/>
          </w:tcPr>
          <w:p>
            <w:pPr>
              <w:widowControl/>
              <w:jc w:val="left"/>
              <w:rPr>
                <w:rFonts w:ascii="宋体" w:hAnsi="宋体" w:cs="宋体"/>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宋体"/>
                <w:kern w:val="0"/>
                <w:szCs w:val="21"/>
              </w:rPr>
            </w:pPr>
            <w:r>
              <w:rPr>
                <w:rFonts w:ascii="宋体" w:hAnsi="宋体"/>
                <w:szCs w:val="21"/>
              </w:rPr>
              <w:t>JT/T 146</w:t>
            </w:r>
            <w:r>
              <w:rPr>
                <w:rFonts w:hint="eastAsia" w:ascii="宋体" w:hAnsi="宋体"/>
                <w:szCs w:val="21"/>
              </w:rPr>
              <w:t>2</w:t>
            </w:r>
            <w:r>
              <w:rPr>
                <w:rFonts w:ascii="宋体" w:hAnsi="宋体"/>
                <w:szCs w:val="21"/>
              </w:rPr>
              <w:t>—2023</w:t>
            </w:r>
          </w:p>
        </w:tc>
        <w:tc>
          <w:tcPr>
            <w:tcW w:w="1056" w:type="pct"/>
            <w:shd w:val="clear" w:color="auto" w:fill="auto"/>
            <w:vAlign w:val="center"/>
          </w:tcPr>
          <w:p>
            <w:pPr>
              <w:rPr>
                <w:rFonts w:ascii="宋体" w:hAnsi="宋体" w:cs="宋体"/>
                <w:kern w:val="0"/>
                <w:szCs w:val="21"/>
              </w:rPr>
            </w:pPr>
            <w:bookmarkStart w:id="9" w:name="_Hlk122505738"/>
            <w:r>
              <w:rPr>
                <w:rFonts w:ascii="宋体" w:hAnsi="宋体" w:cs="宋体"/>
                <w:kern w:val="0"/>
                <w:szCs w:val="21"/>
              </w:rPr>
              <w:t>系列2集装箱 装卸和栓固</w:t>
            </w:r>
            <w:bookmarkEnd w:id="9"/>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w:t>
            </w:r>
            <w:r>
              <w:rPr>
                <w:rFonts w:ascii="宋体" w:hAnsi="宋体" w:cs="宋体"/>
                <w:kern w:val="0"/>
                <w:szCs w:val="21"/>
              </w:rPr>
              <w:t>系列2集装箱装卸和栓固的基本要求、装卸作业要求和栓固作业要求</w:t>
            </w:r>
            <w:r>
              <w:rPr>
                <w:rFonts w:hint="eastAsia" w:ascii="宋体" w:hAnsi="宋体" w:cs="宋体"/>
                <w:kern w:val="0"/>
                <w:szCs w:val="21"/>
              </w:rPr>
              <w:t>。</w:t>
            </w:r>
          </w:p>
          <w:p>
            <w:pPr>
              <w:pStyle w:val="2"/>
              <w:spacing w:after="0"/>
              <w:rPr>
                <w:rFonts w:ascii="宋体" w:hAnsi="宋体" w:cs="宋体"/>
                <w:kern w:val="0"/>
                <w:szCs w:val="21"/>
              </w:rPr>
            </w:pPr>
            <w:r>
              <w:rPr>
                <w:rFonts w:hint="eastAsia" w:ascii="宋体" w:hAnsi="宋体" w:cs="宋体"/>
                <w:kern w:val="0"/>
                <w:szCs w:val="21"/>
              </w:rPr>
              <w:t>本标准适用于</w:t>
            </w:r>
            <w:r>
              <w:rPr>
                <w:rFonts w:ascii="宋体" w:hAnsi="宋体" w:cs="宋体"/>
                <w:kern w:val="0"/>
                <w:szCs w:val="21"/>
              </w:rPr>
              <w:t>系列2集装箱装卸和栓固操作</w:t>
            </w:r>
            <w:r>
              <w:rPr>
                <w:rFonts w:hint="eastAsia" w:ascii="宋体" w:hAnsi="宋体" w:cs="宋体"/>
                <w:kern w:val="0"/>
                <w:szCs w:val="21"/>
              </w:rPr>
              <w:t>。</w:t>
            </w:r>
          </w:p>
        </w:tc>
        <w:tc>
          <w:tcPr>
            <w:tcW w:w="777" w:type="pct"/>
            <w:shd w:val="clear" w:color="auto" w:fill="auto"/>
            <w:vAlign w:val="center"/>
          </w:tcPr>
          <w:p>
            <w:pPr>
              <w:widowControl/>
              <w:jc w:val="left"/>
              <w:rPr>
                <w:rFonts w:ascii="宋体" w:hAnsi="宋体" w:cs="宋体"/>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szCs w:val="21"/>
              </w:rPr>
            </w:pPr>
            <w:r>
              <w:rPr>
                <w:rFonts w:ascii="宋体" w:hAnsi="宋体"/>
                <w:szCs w:val="21"/>
              </w:rPr>
              <w:t>JT/T 146</w:t>
            </w:r>
            <w:r>
              <w:rPr>
                <w:rFonts w:hint="eastAsia" w:ascii="宋体" w:hAnsi="宋体"/>
                <w:szCs w:val="21"/>
              </w:rPr>
              <w:t>3</w:t>
            </w:r>
            <w:r>
              <w:rPr>
                <w:rFonts w:ascii="宋体" w:hAnsi="宋体"/>
                <w:szCs w:val="21"/>
              </w:rPr>
              <w:t>—2023</w:t>
            </w:r>
          </w:p>
        </w:tc>
        <w:tc>
          <w:tcPr>
            <w:tcW w:w="1056" w:type="pct"/>
            <w:shd w:val="clear" w:color="auto" w:fill="auto"/>
            <w:vAlign w:val="center"/>
          </w:tcPr>
          <w:p>
            <w:pPr>
              <w:rPr>
                <w:rFonts w:ascii="宋体" w:hAnsi="宋体" w:cs="宋体"/>
                <w:kern w:val="0"/>
                <w:szCs w:val="21"/>
              </w:rPr>
            </w:pPr>
            <w:bookmarkStart w:id="10" w:name="_Hlk122505720"/>
            <w:r>
              <w:rPr>
                <w:rFonts w:hint="eastAsia" w:ascii="宋体" w:hAnsi="宋体" w:cs="宋体"/>
                <w:kern w:val="0"/>
                <w:szCs w:val="21"/>
              </w:rPr>
              <w:t>系列2集装箱</w:t>
            </w:r>
            <w:r>
              <w:rPr>
                <w:rFonts w:ascii="宋体" w:hAnsi="宋体" w:cs="宋体"/>
                <w:kern w:val="0"/>
                <w:szCs w:val="21"/>
              </w:rPr>
              <w:t xml:space="preserve"> </w:t>
            </w:r>
            <w:r>
              <w:rPr>
                <w:rFonts w:hint="eastAsia" w:ascii="宋体" w:hAnsi="宋体" w:cs="宋体"/>
                <w:kern w:val="0"/>
                <w:szCs w:val="21"/>
              </w:rPr>
              <w:t>代码、识别和标记</w:t>
            </w:r>
            <w:bookmarkEnd w:id="10"/>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w:t>
            </w:r>
            <w:r>
              <w:rPr>
                <w:rFonts w:ascii="宋体" w:hAnsi="宋体" w:cs="宋体"/>
                <w:kern w:val="0"/>
                <w:szCs w:val="21"/>
              </w:rPr>
              <w:t>系列2集装箱</w:t>
            </w:r>
            <w:r>
              <w:rPr>
                <w:rFonts w:hint="eastAsia" w:ascii="宋体" w:hAnsi="宋体" w:cs="宋体"/>
                <w:kern w:val="0"/>
                <w:szCs w:val="21"/>
              </w:rPr>
              <w:t>的</w:t>
            </w:r>
            <w:r>
              <w:rPr>
                <w:rFonts w:ascii="宋体" w:hAnsi="宋体" w:cs="宋体"/>
                <w:kern w:val="0"/>
                <w:szCs w:val="21"/>
              </w:rPr>
              <w:t>识别和标记</w:t>
            </w:r>
            <w:r>
              <w:rPr>
                <w:rFonts w:hint="eastAsia" w:ascii="宋体" w:hAnsi="宋体" w:cs="宋体"/>
                <w:kern w:val="0"/>
                <w:szCs w:val="21"/>
              </w:rPr>
              <w:t>、尺寸和箱型代码及其标记、作业标记以及标记的标打方法。</w:t>
            </w:r>
          </w:p>
          <w:p>
            <w:pPr>
              <w:rPr>
                <w:rFonts w:ascii="宋体" w:hAnsi="宋体"/>
                <w:szCs w:val="21"/>
              </w:rPr>
            </w:pPr>
            <w:r>
              <w:rPr>
                <w:rFonts w:hint="eastAsia" w:ascii="宋体" w:hAnsi="宋体" w:cs="宋体"/>
                <w:kern w:val="0"/>
                <w:szCs w:val="21"/>
              </w:rPr>
              <w:t>本标准适用于</w:t>
            </w:r>
            <w:r>
              <w:rPr>
                <w:rFonts w:ascii="宋体" w:hAnsi="宋体" w:cs="宋体"/>
                <w:kern w:val="0"/>
                <w:szCs w:val="21"/>
              </w:rPr>
              <w:t>系列2集装箱</w:t>
            </w:r>
            <w:r>
              <w:rPr>
                <w:rFonts w:hint="eastAsia" w:ascii="宋体" w:hAnsi="宋体" w:cs="宋体"/>
                <w:kern w:val="0"/>
                <w:szCs w:val="21"/>
              </w:rPr>
              <w:t>代码、识别和标记的设计、生产和使用。</w:t>
            </w:r>
          </w:p>
        </w:tc>
        <w:tc>
          <w:tcPr>
            <w:tcW w:w="777" w:type="pct"/>
            <w:shd w:val="clear" w:color="auto" w:fill="auto"/>
            <w:vAlign w:val="center"/>
          </w:tcPr>
          <w:p>
            <w:pPr>
              <w:widowControl/>
              <w:jc w:val="left"/>
              <w:rPr>
                <w:rFonts w:ascii="宋体" w:hAnsi="宋体" w:cs="宋体"/>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宋体"/>
                <w:color w:val="FF0000"/>
                <w:kern w:val="0"/>
                <w:szCs w:val="21"/>
              </w:rPr>
            </w:pPr>
            <w:r>
              <w:rPr>
                <w:rFonts w:ascii="宋体" w:hAnsi="宋体"/>
                <w:szCs w:val="21"/>
              </w:rPr>
              <w:t>JT/T 146</w:t>
            </w:r>
            <w:r>
              <w:rPr>
                <w:rFonts w:hint="eastAsia" w:ascii="宋体" w:hAnsi="宋体"/>
                <w:szCs w:val="21"/>
              </w:rPr>
              <w:t>4</w:t>
            </w:r>
            <w:r>
              <w:rPr>
                <w:rFonts w:ascii="宋体" w:hAnsi="宋体"/>
                <w:szCs w:val="21"/>
              </w:rPr>
              <w:t>.1—2023</w:t>
            </w:r>
          </w:p>
        </w:tc>
        <w:tc>
          <w:tcPr>
            <w:tcW w:w="1056" w:type="pct"/>
            <w:shd w:val="clear" w:color="auto" w:fill="auto"/>
            <w:vAlign w:val="center"/>
          </w:tcPr>
          <w:p>
            <w:pPr>
              <w:rPr>
                <w:rFonts w:ascii="宋体" w:hAnsi="宋体" w:cs="宋体"/>
                <w:kern w:val="0"/>
                <w:szCs w:val="21"/>
              </w:rPr>
            </w:pPr>
            <w:bookmarkStart w:id="11" w:name="_Hlk122507369"/>
            <w:r>
              <w:rPr>
                <w:rFonts w:ascii="宋体" w:hAnsi="宋体" w:cs="宋体"/>
                <w:kern w:val="0"/>
                <w:szCs w:val="21"/>
              </w:rPr>
              <w:t>汽车租赁管理服务信息系统</w:t>
            </w:r>
            <w:bookmarkEnd w:id="11"/>
            <w:r>
              <w:rPr>
                <w:rFonts w:ascii="宋体" w:hAnsi="宋体" w:cs="宋体"/>
                <w:kern w:val="0"/>
                <w:szCs w:val="21"/>
              </w:rPr>
              <w:t xml:space="preserve"> 第1部分：总体技术要求</w:t>
            </w:r>
          </w:p>
        </w:tc>
        <w:tc>
          <w:tcPr>
            <w:tcW w:w="1915" w:type="pct"/>
            <w:shd w:val="clear" w:color="auto" w:fill="auto"/>
            <w:vAlign w:val="center"/>
          </w:tcPr>
          <w:p>
            <w:pPr>
              <w:autoSpaceDE w:val="0"/>
              <w:autoSpaceDN w:val="0"/>
              <w:adjustRightInd w:val="0"/>
              <w:jc w:val="left"/>
              <w:rPr>
                <w:rFonts w:ascii="宋体" w:hAnsi="宋体" w:cs="FZSSK--GBK1-0"/>
                <w:kern w:val="0"/>
                <w:szCs w:val="21"/>
              </w:rPr>
            </w:pPr>
            <w:r>
              <w:rPr>
                <w:rFonts w:ascii="宋体" w:hAnsi="宋体" w:cs="宋体"/>
                <w:kern w:val="0"/>
                <w:szCs w:val="21"/>
              </w:rPr>
              <w:t>JT/T</w:t>
            </w:r>
            <w:r>
              <w:rPr>
                <w:rFonts w:hint="eastAsia" w:ascii="宋体" w:hAnsi="宋体" w:cs="宋体"/>
                <w:kern w:val="0"/>
                <w:szCs w:val="21"/>
              </w:rPr>
              <w:t xml:space="preserve"> </w:t>
            </w:r>
            <w:r>
              <w:rPr>
                <w:rFonts w:ascii="宋体" w:hAnsi="宋体"/>
                <w:szCs w:val="21"/>
              </w:rPr>
              <w:t>146</w:t>
            </w:r>
            <w:r>
              <w:rPr>
                <w:rFonts w:hint="eastAsia" w:ascii="宋体" w:hAnsi="宋体"/>
                <w:szCs w:val="21"/>
              </w:rPr>
              <w:t>4</w:t>
            </w:r>
            <w:r>
              <w:rPr>
                <w:rFonts w:ascii="宋体" w:hAnsi="宋体"/>
                <w:szCs w:val="21"/>
              </w:rPr>
              <w:t xml:space="preserve"> </w:t>
            </w:r>
            <w:r>
              <w:rPr>
                <w:rFonts w:hint="eastAsia" w:ascii="宋体" w:hAnsi="宋体"/>
                <w:szCs w:val="21"/>
              </w:rPr>
              <w:t>的本部分</w:t>
            </w:r>
            <w:r>
              <w:rPr>
                <w:rFonts w:hint="eastAsia" w:ascii="宋体" w:hAnsi="宋体" w:cs="FZSSK--GBK1-0"/>
                <w:kern w:val="0"/>
                <w:szCs w:val="21"/>
              </w:rPr>
              <w:t>规定了汽车租赁管理服务信息系统的总体架构、功能要求、数据采集与交换要求和性能要求。</w:t>
            </w:r>
          </w:p>
          <w:p>
            <w:pPr>
              <w:autoSpaceDE w:val="0"/>
              <w:autoSpaceDN w:val="0"/>
              <w:adjustRightInd w:val="0"/>
              <w:jc w:val="left"/>
              <w:rPr>
                <w:rFonts w:ascii="宋体" w:hAnsi="宋体" w:cs="FZSSK--GBK1-0"/>
                <w:kern w:val="0"/>
                <w:szCs w:val="21"/>
              </w:rPr>
            </w:pPr>
            <w:r>
              <w:rPr>
                <w:rFonts w:hint="eastAsia" w:ascii="宋体" w:hAnsi="宋体" w:cs="FZSSK--GBK1-0"/>
                <w:kern w:val="0"/>
                <w:szCs w:val="21"/>
              </w:rPr>
              <w:t>本部分适用于交通运输行业汽车租赁管理服务信息系统的设计、开发和应用。</w:t>
            </w:r>
          </w:p>
        </w:tc>
        <w:tc>
          <w:tcPr>
            <w:tcW w:w="777" w:type="pct"/>
            <w:shd w:val="clear" w:color="auto" w:fill="auto"/>
            <w:vAlign w:val="center"/>
          </w:tcPr>
          <w:p>
            <w:pPr>
              <w:jc w:val="left"/>
              <w:rPr>
                <w:rFonts w:ascii="宋体" w:hAnsi="宋体" w:cs="Tahoma"/>
                <w:color w:val="FF0000"/>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宋体"/>
                <w:color w:val="FF0000"/>
                <w:kern w:val="0"/>
                <w:szCs w:val="21"/>
              </w:rPr>
            </w:pPr>
            <w:r>
              <w:rPr>
                <w:rFonts w:ascii="宋体" w:hAnsi="宋体"/>
                <w:szCs w:val="21"/>
              </w:rPr>
              <w:t>JT/T 146</w:t>
            </w:r>
            <w:r>
              <w:rPr>
                <w:rFonts w:hint="eastAsia" w:ascii="宋体" w:hAnsi="宋体"/>
                <w:szCs w:val="21"/>
              </w:rPr>
              <w:t>4</w:t>
            </w:r>
            <w:r>
              <w:rPr>
                <w:rFonts w:ascii="宋体" w:hAnsi="宋体"/>
                <w:szCs w:val="21"/>
              </w:rPr>
              <w:t>.2—2023</w:t>
            </w:r>
          </w:p>
        </w:tc>
        <w:tc>
          <w:tcPr>
            <w:tcW w:w="1056" w:type="pct"/>
            <w:shd w:val="clear" w:color="auto" w:fill="auto"/>
            <w:vAlign w:val="center"/>
          </w:tcPr>
          <w:p>
            <w:pPr>
              <w:rPr>
                <w:rFonts w:ascii="宋体" w:hAnsi="宋体" w:cs="宋体"/>
                <w:kern w:val="0"/>
                <w:szCs w:val="21"/>
              </w:rPr>
            </w:pPr>
            <w:r>
              <w:rPr>
                <w:rFonts w:ascii="宋体" w:hAnsi="宋体" w:cs="宋体"/>
                <w:kern w:val="0"/>
                <w:szCs w:val="21"/>
              </w:rPr>
              <w:t>汽车租赁管理服务信息系统 第2部分：信息数据元</w:t>
            </w:r>
          </w:p>
        </w:tc>
        <w:tc>
          <w:tcPr>
            <w:tcW w:w="1915" w:type="pct"/>
            <w:shd w:val="clear" w:color="auto" w:fill="auto"/>
            <w:vAlign w:val="center"/>
          </w:tcPr>
          <w:p>
            <w:pPr>
              <w:autoSpaceDE w:val="0"/>
              <w:autoSpaceDN w:val="0"/>
              <w:adjustRightInd w:val="0"/>
              <w:jc w:val="left"/>
              <w:rPr>
                <w:rFonts w:ascii="宋体" w:hAnsi="宋体" w:cs="FZSSK--GBK1-0"/>
                <w:kern w:val="0"/>
                <w:szCs w:val="21"/>
              </w:rPr>
            </w:pPr>
            <w:r>
              <w:rPr>
                <w:rFonts w:ascii="宋体" w:hAnsi="宋体" w:cs="宋体"/>
                <w:kern w:val="0"/>
                <w:szCs w:val="21"/>
              </w:rPr>
              <w:t>JT/T</w:t>
            </w:r>
            <w:r>
              <w:rPr>
                <w:rFonts w:hint="eastAsia" w:ascii="宋体" w:hAnsi="宋体" w:cs="宋体"/>
                <w:kern w:val="0"/>
                <w:szCs w:val="21"/>
              </w:rPr>
              <w:t xml:space="preserve"> </w:t>
            </w:r>
            <w:r>
              <w:rPr>
                <w:rFonts w:ascii="宋体" w:hAnsi="宋体"/>
                <w:szCs w:val="21"/>
              </w:rPr>
              <w:t>146</w:t>
            </w:r>
            <w:r>
              <w:rPr>
                <w:rFonts w:hint="eastAsia" w:ascii="宋体" w:hAnsi="宋体"/>
                <w:szCs w:val="21"/>
              </w:rPr>
              <w:t>4</w:t>
            </w:r>
            <w:r>
              <w:rPr>
                <w:rFonts w:ascii="宋体" w:hAnsi="宋体"/>
                <w:szCs w:val="21"/>
              </w:rPr>
              <w:t xml:space="preserve"> </w:t>
            </w:r>
            <w:r>
              <w:rPr>
                <w:rFonts w:hint="eastAsia" w:ascii="宋体" w:hAnsi="宋体"/>
                <w:szCs w:val="21"/>
              </w:rPr>
              <w:t>的本部分</w:t>
            </w:r>
            <w:r>
              <w:rPr>
                <w:rFonts w:hint="eastAsia" w:ascii="宋体" w:hAnsi="宋体" w:cs="FZSSK--GBK1-0"/>
                <w:kern w:val="0"/>
                <w:szCs w:val="21"/>
              </w:rPr>
              <w:t>规定了汽车租赁管理服务信息系统信息数据元编制规则及分类、数据元集和数据元值域代码集。</w:t>
            </w:r>
          </w:p>
          <w:p>
            <w:pPr>
              <w:autoSpaceDE w:val="0"/>
              <w:autoSpaceDN w:val="0"/>
              <w:adjustRightInd w:val="0"/>
              <w:jc w:val="left"/>
              <w:rPr>
                <w:rFonts w:ascii="宋体" w:hAnsi="宋体" w:cs="FZSSK--GBK1-0"/>
                <w:kern w:val="0"/>
                <w:szCs w:val="21"/>
              </w:rPr>
            </w:pPr>
            <w:r>
              <w:rPr>
                <w:rFonts w:hint="eastAsia" w:ascii="宋体" w:hAnsi="宋体" w:cs="FZSSK--GBK1-0"/>
                <w:kern w:val="0"/>
                <w:szCs w:val="21"/>
              </w:rPr>
              <w:t>本部分适用于交通运输行业汽车租赁管理服务信息系统的设计、开发和应用，以及系统数据的采集、交换与共享。</w:t>
            </w:r>
          </w:p>
        </w:tc>
        <w:tc>
          <w:tcPr>
            <w:tcW w:w="777" w:type="pct"/>
            <w:shd w:val="clear" w:color="auto" w:fill="auto"/>
            <w:vAlign w:val="center"/>
          </w:tcPr>
          <w:p>
            <w:pPr>
              <w:jc w:val="left"/>
              <w:rPr>
                <w:rFonts w:ascii="宋体" w:hAnsi="宋体" w:cs="Tahoma"/>
                <w:color w:val="FF0000"/>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宋体"/>
                <w:color w:val="FF0000"/>
                <w:kern w:val="0"/>
                <w:szCs w:val="21"/>
              </w:rPr>
            </w:pPr>
            <w:r>
              <w:rPr>
                <w:rFonts w:ascii="宋体" w:hAnsi="宋体"/>
                <w:szCs w:val="21"/>
              </w:rPr>
              <w:t>JT/T 146</w:t>
            </w:r>
            <w:r>
              <w:rPr>
                <w:rFonts w:hint="eastAsia" w:ascii="宋体" w:hAnsi="宋体"/>
                <w:szCs w:val="21"/>
              </w:rPr>
              <w:t>5</w:t>
            </w:r>
            <w:r>
              <w:rPr>
                <w:rFonts w:ascii="宋体" w:hAnsi="宋体"/>
                <w:szCs w:val="21"/>
              </w:rPr>
              <w:t>—2023</w:t>
            </w:r>
          </w:p>
        </w:tc>
        <w:tc>
          <w:tcPr>
            <w:tcW w:w="1056" w:type="pct"/>
            <w:shd w:val="clear" w:color="auto" w:fill="auto"/>
            <w:vAlign w:val="center"/>
          </w:tcPr>
          <w:p>
            <w:pPr>
              <w:rPr>
                <w:rFonts w:ascii="宋体" w:hAnsi="宋体" w:cs="宋体"/>
                <w:kern w:val="0"/>
                <w:szCs w:val="21"/>
              </w:rPr>
            </w:pPr>
            <w:bookmarkStart w:id="12" w:name="_Hlk122508725"/>
            <w:r>
              <w:rPr>
                <w:rFonts w:ascii="宋体" w:hAnsi="宋体" w:cs="宋体"/>
                <w:kern w:val="0"/>
                <w:szCs w:val="21"/>
              </w:rPr>
              <w:t>路面对轮胎噪声影响的近距测试方法</w:t>
            </w:r>
            <w:bookmarkEnd w:id="12"/>
          </w:p>
        </w:tc>
        <w:tc>
          <w:tcPr>
            <w:tcW w:w="1915" w:type="pct"/>
            <w:shd w:val="clear" w:color="auto" w:fill="auto"/>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本标准规定了路面对轮胎噪声影响的测试条件、仪器设备、测试环境、测试准备、测试步骤、数据分析和测试报告的要求。</w:t>
            </w:r>
          </w:p>
          <w:p>
            <w:pPr>
              <w:autoSpaceDE w:val="0"/>
              <w:autoSpaceDN w:val="0"/>
              <w:adjustRightInd w:val="0"/>
              <w:jc w:val="left"/>
              <w:rPr>
                <w:rFonts w:ascii="宋体" w:hAnsi="宋体" w:cs="宋体"/>
                <w:kern w:val="0"/>
                <w:szCs w:val="21"/>
              </w:rPr>
            </w:pPr>
            <w:r>
              <w:rPr>
                <w:rFonts w:hint="eastAsia" w:ascii="宋体" w:hAnsi="宋体" w:cs="宋体"/>
                <w:kern w:val="0"/>
                <w:szCs w:val="21"/>
              </w:rPr>
              <w:t>本标准适用于新建路面对轮胎噪声影响的测试。</w:t>
            </w:r>
          </w:p>
        </w:tc>
        <w:tc>
          <w:tcPr>
            <w:tcW w:w="777" w:type="pct"/>
            <w:shd w:val="clear" w:color="auto" w:fill="auto"/>
            <w:vAlign w:val="center"/>
          </w:tcPr>
          <w:p>
            <w:pPr>
              <w:jc w:val="left"/>
              <w:rPr>
                <w:rFonts w:ascii="宋体" w:hAnsi="宋体" w:cs="Tahoma"/>
                <w:color w:val="FF0000"/>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rPr>
                <w:rFonts w:ascii="宋体" w:hAnsi="宋体"/>
                <w:szCs w:val="21"/>
              </w:rPr>
            </w:pPr>
            <w:r>
              <w:rPr>
                <w:rFonts w:ascii="宋体" w:hAnsi="宋体"/>
                <w:szCs w:val="21"/>
              </w:rPr>
              <w:t>JT/T 146</w:t>
            </w:r>
            <w:r>
              <w:rPr>
                <w:rFonts w:hint="eastAsia" w:ascii="宋体" w:hAnsi="宋体"/>
                <w:szCs w:val="21"/>
              </w:rPr>
              <w:t>6</w:t>
            </w:r>
            <w:r>
              <w:rPr>
                <w:rFonts w:ascii="宋体" w:hAnsi="宋体"/>
                <w:szCs w:val="21"/>
              </w:rPr>
              <w:t>—2023</w:t>
            </w:r>
          </w:p>
        </w:tc>
        <w:tc>
          <w:tcPr>
            <w:tcW w:w="1056" w:type="pct"/>
            <w:shd w:val="clear" w:color="auto" w:fill="auto"/>
            <w:vAlign w:val="center"/>
          </w:tcPr>
          <w:p>
            <w:pPr>
              <w:rPr>
                <w:rFonts w:ascii="宋体" w:hAnsi="宋体" w:cs="宋体"/>
                <w:kern w:val="0"/>
                <w:szCs w:val="21"/>
              </w:rPr>
            </w:pPr>
            <w:bookmarkStart w:id="13" w:name="_Hlk122508622"/>
            <w:r>
              <w:rPr>
                <w:rFonts w:ascii="宋体" w:hAnsi="宋体"/>
                <w:szCs w:val="21"/>
              </w:rPr>
              <w:fldChar w:fldCharType="begin"/>
            </w:r>
            <w:r>
              <w:rPr>
                <w:rFonts w:ascii="宋体" w:hAnsi="宋体"/>
                <w:szCs w:val="21"/>
              </w:rPr>
              <w:instrText xml:space="preserve">HYPERLINK "https://jtst.mot.gov.cn/zxd/m/hPmcStd-detail?params=-7821428034845" \t "_blank"</w:instrText>
            </w:r>
            <w:r>
              <w:rPr>
                <w:rFonts w:ascii="宋体" w:hAnsi="宋体"/>
                <w:szCs w:val="21"/>
              </w:rPr>
              <w:fldChar w:fldCharType="separate"/>
            </w:r>
            <w:r>
              <w:rPr>
                <w:rFonts w:ascii="宋体" w:hAnsi="宋体" w:cs="宋体"/>
                <w:kern w:val="0"/>
                <w:szCs w:val="21"/>
              </w:rPr>
              <w:t>预应力孔道压浆料用制浆设备</w:t>
            </w:r>
            <w:r>
              <w:rPr>
                <w:rFonts w:ascii="宋体" w:hAnsi="宋体" w:cs="宋体"/>
                <w:kern w:val="0"/>
                <w:szCs w:val="21"/>
              </w:rPr>
              <w:fldChar w:fldCharType="end"/>
            </w:r>
            <w:bookmarkEnd w:id="13"/>
          </w:p>
        </w:tc>
        <w:tc>
          <w:tcPr>
            <w:tcW w:w="1915" w:type="pct"/>
            <w:shd w:val="clear" w:color="auto" w:fill="auto"/>
            <w:vAlign w:val="center"/>
          </w:tcPr>
          <w:p>
            <w:pPr>
              <w:autoSpaceDE w:val="0"/>
              <w:autoSpaceDN w:val="0"/>
              <w:adjustRightInd w:val="0"/>
              <w:rPr>
                <w:rFonts w:ascii="宋体" w:hAnsi="宋体" w:cs="宋体"/>
                <w:kern w:val="0"/>
                <w:szCs w:val="21"/>
              </w:rPr>
            </w:pPr>
            <w:r>
              <w:rPr>
                <w:rFonts w:hint="eastAsia" w:ascii="宋体" w:hAnsi="宋体" w:cs="宋体"/>
                <w:kern w:val="0"/>
                <w:szCs w:val="21"/>
              </w:rPr>
              <w:t>本标准规定了预应力孔道压浆料用制浆设备的分类、组成、结构尺寸及产品标记，功能要求，技术要求，试验方法，检验规则，以及标志、包装、运输和储存等要求。</w:t>
            </w:r>
          </w:p>
          <w:p>
            <w:pPr>
              <w:rPr>
                <w:rFonts w:ascii="宋体" w:hAnsi="宋体" w:cs="宋体"/>
                <w:kern w:val="0"/>
                <w:szCs w:val="21"/>
              </w:rPr>
            </w:pPr>
            <w:r>
              <w:rPr>
                <w:rFonts w:hint="eastAsia" w:ascii="宋体" w:hAnsi="宋体" w:cs="宋体"/>
                <w:kern w:val="0"/>
                <w:szCs w:val="21"/>
              </w:rPr>
              <w:t>本标准适用于卧轴式预应力孔道压浆料用制浆设备的生产、检验和使用。</w:t>
            </w:r>
          </w:p>
        </w:tc>
        <w:tc>
          <w:tcPr>
            <w:tcW w:w="777" w:type="pct"/>
            <w:shd w:val="clear" w:color="auto" w:fill="auto"/>
            <w:vAlign w:val="center"/>
          </w:tcPr>
          <w:p>
            <w:pPr>
              <w:jc w:val="left"/>
              <w:rPr>
                <w:rFonts w:ascii="宋体" w:hAnsi="宋体" w:cs="Tahoma"/>
                <w:color w:val="FF0000"/>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rPr>
                <w:rFonts w:ascii="宋体" w:hAnsi="宋体"/>
                <w:szCs w:val="21"/>
              </w:rPr>
            </w:pPr>
            <w:r>
              <w:rPr>
                <w:rFonts w:ascii="宋体" w:hAnsi="宋体"/>
                <w:szCs w:val="21"/>
              </w:rPr>
              <w:t>JT/T 146</w:t>
            </w:r>
            <w:r>
              <w:rPr>
                <w:rFonts w:hint="eastAsia" w:ascii="宋体" w:hAnsi="宋体"/>
                <w:szCs w:val="21"/>
              </w:rPr>
              <w:t>7</w:t>
            </w:r>
            <w:r>
              <w:rPr>
                <w:rFonts w:ascii="宋体" w:hAnsi="宋体"/>
                <w:szCs w:val="21"/>
              </w:rPr>
              <w:t>—2023</w:t>
            </w:r>
          </w:p>
        </w:tc>
        <w:tc>
          <w:tcPr>
            <w:tcW w:w="1056" w:type="pct"/>
            <w:shd w:val="clear" w:color="auto" w:fill="auto"/>
            <w:vAlign w:val="center"/>
          </w:tcPr>
          <w:p>
            <w:pPr>
              <w:rPr>
                <w:rFonts w:ascii="宋体" w:hAnsi="宋体" w:cs="Tahoma"/>
                <w:szCs w:val="21"/>
              </w:rPr>
            </w:pPr>
            <w:bookmarkStart w:id="14" w:name="_Hlk122507482"/>
            <w:r>
              <w:rPr>
                <w:rFonts w:ascii="宋体" w:hAnsi="宋体" w:cs="Tahoma"/>
                <w:szCs w:val="21"/>
                <w:shd w:val="clear" w:color="auto" w:fill="FFFFFF"/>
              </w:rPr>
              <w:t>载人潜水器舱室人机交互技术要求</w:t>
            </w:r>
            <w:bookmarkEnd w:id="14"/>
          </w:p>
        </w:tc>
        <w:tc>
          <w:tcPr>
            <w:tcW w:w="1915" w:type="pct"/>
            <w:shd w:val="clear" w:color="auto" w:fill="auto"/>
            <w:vAlign w:val="center"/>
          </w:tcPr>
          <w:p>
            <w:pPr>
              <w:rPr>
                <w:rFonts w:ascii="宋体" w:hAnsi="宋体" w:cs="宋体"/>
                <w:kern w:val="0"/>
                <w:szCs w:val="21"/>
              </w:rPr>
            </w:pPr>
            <w:r>
              <w:rPr>
                <w:rFonts w:ascii="宋体" w:hAnsi="宋体" w:cs="宋体"/>
                <w:kern w:val="0"/>
                <w:szCs w:val="21"/>
              </w:rPr>
              <w:t>本</w:t>
            </w:r>
            <w:r>
              <w:rPr>
                <w:rFonts w:hint="eastAsia" w:ascii="宋体" w:hAnsi="宋体" w:cs="宋体"/>
                <w:kern w:val="0"/>
                <w:szCs w:val="21"/>
              </w:rPr>
              <w:t>标准</w:t>
            </w:r>
            <w:r>
              <w:rPr>
                <w:rFonts w:ascii="宋体" w:hAnsi="宋体" w:cs="宋体"/>
                <w:kern w:val="0"/>
                <w:szCs w:val="21"/>
              </w:rPr>
              <w:t>规定了</w:t>
            </w:r>
            <w:r>
              <w:rPr>
                <w:rFonts w:hint="eastAsia" w:ascii="宋体" w:hAnsi="宋体" w:cs="宋体"/>
                <w:kern w:val="0"/>
                <w:szCs w:val="21"/>
              </w:rPr>
              <w:t>载人潜水器舱室人机交互的总体要求、工作环境要求、控制器要求、信息显示要求及座椅设计要求</w:t>
            </w:r>
            <w:r>
              <w:rPr>
                <w:rFonts w:ascii="宋体" w:hAnsi="宋体" w:cs="宋体"/>
                <w:kern w:val="0"/>
                <w:szCs w:val="21"/>
              </w:rPr>
              <w:t>。</w:t>
            </w:r>
          </w:p>
          <w:p>
            <w:pPr>
              <w:rPr>
                <w:rFonts w:ascii="宋体" w:hAnsi="宋体" w:cs="宋体"/>
                <w:kern w:val="0"/>
                <w:szCs w:val="21"/>
              </w:rPr>
            </w:pPr>
            <w:r>
              <w:rPr>
                <w:rFonts w:ascii="宋体" w:hAnsi="宋体" w:cs="宋体"/>
                <w:kern w:val="0"/>
                <w:szCs w:val="21"/>
              </w:rPr>
              <w:t>本</w:t>
            </w:r>
            <w:r>
              <w:rPr>
                <w:rFonts w:hint="eastAsia" w:ascii="宋体" w:hAnsi="宋体" w:cs="宋体"/>
                <w:kern w:val="0"/>
                <w:szCs w:val="21"/>
              </w:rPr>
              <w:t>标准</w:t>
            </w:r>
            <w:r>
              <w:rPr>
                <w:rFonts w:ascii="宋体" w:hAnsi="宋体" w:cs="宋体"/>
                <w:kern w:val="0"/>
                <w:szCs w:val="21"/>
              </w:rPr>
              <w:t>适用于</w:t>
            </w:r>
            <w:r>
              <w:rPr>
                <w:rFonts w:hint="eastAsia" w:ascii="宋体" w:hAnsi="宋体" w:cs="宋体"/>
                <w:kern w:val="0"/>
                <w:szCs w:val="21"/>
              </w:rPr>
              <w:t>载人潜水器舱室的人机交互设计、建造和改造</w:t>
            </w:r>
            <w:r>
              <w:rPr>
                <w:rFonts w:ascii="宋体" w:hAnsi="宋体" w:cs="宋体"/>
                <w:kern w:val="0"/>
                <w:szCs w:val="21"/>
              </w:rPr>
              <w:t>。</w:t>
            </w:r>
          </w:p>
        </w:tc>
        <w:tc>
          <w:tcPr>
            <w:tcW w:w="777" w:type="pct"/>
            <w:shd w:val="clear" w:color="auto" w:fill="auto"/>
            <w:vAlign w:val="center"/>
          </w:tcPr>
          <w:p>
            <w:pPr>
              <w:widowControl/>
              <w:jc w:val="left"/>
              <w:rPr>
                <w:rFonts w:ascii="宋体" w:hAnsi="宋体" w:cs="宋体"/>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rPr>
                <w:rFonts w:ascii="宋体" w:hAnsi="宋体" w:cs="宋体"/>
                <w:kern w:val="0"/>
                <w:szCs w:val="21"/>
              </w:rPr>
            </w:pPr>
            <w:r>
              <w:rPr>
                <w:rFonts w:ascii="宋体" w:hAnsi="宋体"/>
                <w:szCs w:val="21"/>
              </w:rPr>
              <w:t>JT/T 146</w:t>
            </w:r>
            <w:r>
              <w:rPr>
                <w:rFonts w:hint="eastAsia" w:ascii="宋体" w:hAnsi="宋体"/>
                <w:szCs w:val="21"/>
              </w:rPr>
              <w:t>8</w:t>
            </w:r>
            <w:r>
              <w:rPr>
                <w:rFonts w:ascii="宋体" w:hAnsi="宋体"/>
                <w:szCs w:val="21"/>
              </w:rPr>
              <w:t>—2023</w:t>
            </w:r>
          </w:p>
        </w:tc>
        <w:tc>
          <w:tcPr>
            <w:tcW w:w="1056" w:type="pct"/>
            <w:shd w:val="clear" w:color="auto" w:fill="auto"/>
            <w:vAlign w:val="center"/>
          </w:tcPr>
          <w:p>
            <w:pPr>
              <w:rPr>
                <w:rFonts w:ascii="宋体" w:hAnsi="宋体" w:cs="Tahoma"/>
                <w:szCs w:val="21"/>
              </w:rPr>
            </w:pPr>
            <w:bookmarkStart w:id="15" w:name="_Hlk122508682"/>
            <w:r>
              <w:rPr>
                <w:rFonts w:ascii="宋体" w:hAnsi="宋体" w:cs="Tahoma"/>
                <w:szCs w:val="21"/>
                <w:shd w:val="clear" w:color="auto" w:fill="FFFFFF"/>
              </w:rPr>
              <w:t>耙吸挖泥船耙臂随动架技术要求</w:t>
            </w:r>
            <w:bookmarkEnd w:id="15"/>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本标准规定了耙吸挖泥船耙臂随动架的组成、设计依据、强度、尺寸与布置、材料、焊接与涂装。</w:t>
            </w:r>
          </w:p>
          <w:p>
            <w:pPr>
              <w:rPr>
                <w:rFonts w:ascii="宋体" w:hAnsi="宋体" w:cs="宋体"/>
                <w:kern w:val="0"/>
                <w:szCs w:val="21"/>
              </w:rPr>
            </w:pPr>
            <w:r>
              <w:rPr>
                <w:rFonts w:hint="eastAsia" w:ascii="宋体" w:hAnsi="宋体" w:cs="宋体"/>
                <w:kern w:val="0"/>
                <w:szCs w:val="21"/>
              </w:rPr>
              <w:t>本标准适用于耙吸挖泥船随动架的设计、制造。</w:t>
            </w:r>
          </w:p>
        </w:tc>
        <w:tc>
          <w:tcPr>
            <w:tcW w:w="777" w:type="pct"/>
            <w:shd w:val="clear" w:color="auto" w:fill="auto"/>
            <w:vAlign w:val="center"/>
          </w:tcPr>
          <w:p>
            <w:pPr>
              <w:widowControl/>
              <w:jc w:val="left"/>
              <w:rPr>
                <w:rFonts w:ascii="宋体" w:hAnsi="宋体" w:cs="宋体"/>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rPr>
                <w:rFonts w:ascii="宋体" w:hAnsi="宋体"/>
                <w:szCs w:val="21"/>
              </w:rPr>
            </w:pPr>
            <w:r>
              <w:rPr>
                <w:rFonts w:ascii="宋体" w:hAnsi="宋体"/>
                <w:szCs w:val="21"/>
              </w:rPr>
              <w:t xml:space="preserve">JT/T </w:t>
            </w:r>
            <w:r>
              <w:rPr>
                <w:rFonts w:hint="eastAsia" w:ascii="宋体" w:hAnsi="宋体"/>
                <w:szCs w:val="21"/>
              </w:rPr>
              <w:t>305</w:t>
            </w:r>
            <w:r>
              <w:rPr>
                <w:rFonts w:ascii="宋体" w:hAnsi="宋体"/>
                <w:szCs w:val="21"/>
              </w:rPr>
              <w:t>—202</w:t>
            </w:r>
            <w:r>
              <w:rPr>
                <w:rFonts w:hint="eastAsia" w:ascii="宋体" w:hAnsi="宋体"/>
                <w:szCs w:val="21"/>
              </w:rPr>
              <w:t>3</w:t>
            </w:r>
          </w:p>
        </w:tc>
        <w:tc>
          <w:tcPr>
            <w:tcW w:w="1056" w:type="pct"/>
            <w:shd w:val="clear" w:color="auto" w:fill="auto"/>
            <w:vAlign w:val="center"/>
          </w:tcPr>
          <w:p>
            <w:pPr>
              <w:rPr>
                <w:rFonts w:ascii="宋体" w:hAnsi="宋体" w:cs="Tahoma"/>
                <w:szCs w:val="21"/>
                <w:shd w:val="clear" w:color="auto" w:fill="FFFFFF"/>
              </w:rPr>
            </w:pPr>
            <w:bookmarkStart w:id="16" w:name="_Hlk122507938"/>
            <w:r>
              <w:rPr>
                <w:rFonts w:hint="eastAsia" w:ascii="宋体" w:hAnsi="宋体" w:cs="Tahoma"/>
                <w:szCs w:val="21"/>
                <w:shd w:val="clear" w:color="auto" w:fill="FFFFFF"/>
              </w:rPr>
              <w:t>客车电动换气扇</w:t>
            </w:r>
            <w:bookmarkEnd w:id="16"/>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本标准规定了客车电动换气扇的产品型号及结构、技术要求、试验方法、检验规则，以及标志、包装和储存等要求。</w:t>
            </w:r>
          </w:p>
          <w:p>
            <w:pPr>
              <w:rPr>
                <w:rFonts w:ascii="宋体" w:hAnsi="宋体" w:cs="宋体"/>
                <w:kern w:val="0"/>
                <w:szCs w:val="21"/>
              </w:rPr>
            </w:pPr>
            <w:r>
              <w:rPr>
                <w:rFonts w:hint="eastAsia" w:ascii="宋体" w:hAnsi="宋体" w:cs="宋体"/>
                <w:kern w:val="0"/>
                <w:szCs w:val="21"/>
              </w:rPr>
              <w:t>本标准适用于客车用电动换气扇的生产和检验。</w:t>
            </w:r>
          </w:p>
        </w:tc>
        <w:tc>
          <w:tcPr>
            <w:tcW w:w="777" w:type="pct"/>
            <w:shd w:val="clear" w:color="auto" w:fill="auto"/>
            <w:vAlign w:val="center"/>
          </w:tcPr>
          <w:p>
            <w:pPr>
              <w:widowControl/>
              <w:jc w:val="left"/>
              <w:rPr>
                <w:rFonts w:ascii="宋体" w:hAnsi="宋体" w:cs="宋体"/>
                <w:szCs w:val="21"/>
              </w:rPr>
            </w:pPr>
            <w:r>
              <w:rPr>
                <w:rFonts w:ascii="宋体" w:hAnsi="宋体" w:cs="宋体"/>
                <w:kern w:val="0"/>
                <w:szCs w:val="21"/>
              </w:rPr>
              <w:t xml:space="preserve">JT/T </w:t>
            </w:r>
            <w:r>
              <w:rPr>
                <w:rFonts w:hint="eastAsia" w:ascii="宋体" w:hAnsi="宋体" w:cs="宋体"/>
                <w:kern w:val="0"/>
                <w:szCs w:val="21"/>
              </w:rPr>
              <w:t>30</w:t>
            </w: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200</w:t>
            </w:r>
            <w:r>
              <w:rPr>
                <w:rFonts w:hint="eastAsia" w:ascii="宋体" w:hAnsi="宋体" w:cs="宋体"/>
                <w:kern w:val="0"/>
                <w:szCs w:val="21"/>
              </w:rPr>
              <w:t>8</w:t>
            </w:r>
          </w:p>
        </w:tc>
        <w:tc>
          <w:tcPr>
            <w:tcW w:w="291" w:type="pct"/>
            <w:shd w:val="clear" w:color="auto" w:fill="auto"/>
            <w:vAlign w:val="center"/>
          </w:tcPr>
          <w:p>
            <w:pPr>
              <w:jc w:val="center"/>
              <w:rPr>
                <w:rFonts w:ascii="宋体" w:hAnsi="宋体"/>
                <w:szCs w:val="21"/>
              </w:rPr>
            </w:pPr>
            <w:r>
              <w:rPr>
                <w:rFonts w:hint="eastAsia" w:ascii="宋体" w:hAnsi="宋体"/>
                <w:szCs w:val="21"/>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rPr>
                <w:rFonts w:ascii="宋体" w:hAnsi="宋体"/>
                <w:szCs w:val="21"/>
              </w:rPr>
            </w:pPr>
            <w:r>
              <w:rPr>
                <w:rFonts w:ascii="宋体" w:hAnsi="宋体"/>
                <w:szCs w:val="21"/>
              </w:rPr>
              <w:t xml:space="preserve">JT/T </w:t>
            </w:r>
            <w:r>
              <w:rPr>
                <w:rFonts w:hint="eastAsia" w:ascii="宋体" w:hAnsi="宋体"/>
                <w:szCs w:val="21"/>
              </w:rPr>
              <w:t>503—</w:t>
            </w:r>
            <w:r>
              <w:rPr>
                <w:rFonts w:ascii="宋体" w:hAnsi="宋体"/>
                <w:szCs w:val="21"/>
              </w:rPr>
              <w:t>2023</w:t>
            </w:r>
          </w:p>
        </w:tc>
        <w:tc>
          <w:tcPr>
            <w:tcW w:w="1056" w:type="pct"/>
            <w:shd w:val="clear" w:color="auto" w:fill="auto"/>
            <w:vAlign w:val="center"/>
          </w:tcPr>
          <w:p>
            <w:pPr>
              <w:rPr>
                <w:rFonts w:ascii="宋体" w:hAnsi="宋体"/>
                <w:szCs w:val="21"/>
              </w:rPr>
            </w:pPr>
            <w:bookmarkStart w:id="17" w:name="_Hlk122507963"/>
            <w:r>
              <w:rPr>
                <w:rFonts w:hint="eastAsia" w:ascii="宋体" w:hAnsi="宋体"/>
                <w:szCs w:val="21"/>
              </w:rPr>
              <w:t>汽车发动机综合检测仪</w:t>
            </w:r>
            <w:bookmarkEnd w:id="17"/>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w:t>
            </w:r>
            <w:r>
              <w:rPr>
                <w:rFonts w:ascii="宋体" w:hAnsi="宋体"/>
                <w:szCs w:val="21"/>
              </w:rPr>
              <w:t>汽车发动机综合检测仪</w:t>
            </w:r>
            <w:r>
              <w:rPr>
                <w:rFonts w:hint="eastAsia" w:ascii="宋体" w:hAnsi="宋体" w:cs="宋体"/>
                <w:kern w:val="0"/>
                <w:szCs w:val="21"/>
              </w:rPr>
              <w:t>的技术要求，试验方法，检验规则，以及标志、包装、运输和储存等要求。</w:t>
            </w:r>
          </w:p>
          <w:p>
            <w:pPr>
              <w:rPr>
                <w:rFonts w:ascii="宋体" w:hAnsi="宋体" w:cs="宋体"/>
                <w:kern w:val="0"/>
                <w:szCs w:val="21"/>
              </w:rPr>
            </w:pPr>
            <w:r>
              <w:rPr>
                <w:rFonts w:hint="eastAsia" w:ascii="宋体" w:hAnsi="宋体" w:cs="宋体"/>
                <w:kern w:val="0"/>
                <w:szCs w:val="21"/>
              </w:rPr>
              <w:t>本标准适用于</w:t>
            </w:r>
            <w:r>
              <w:rPr>
                <w:rFonts w:ascii="宋体" w:hAnsi="宋体"/>
                <w:szCs w:val="21"/>
              </w:rPr>
              <w:t>发动机综合</w:t>
            </w:r>
            <w:r>
              <w:rPr>
                <w:rFonts w:hint="eastAsia" w:ascii="宋体" w:hAnsi="宋体"/>
                <w:szCs w:val="21"/>
              </w:rPr>
              <w:t>性能检测仪的设计、生产、检验和使用</w:t>
            </w:r>
            <w:r>
              <w:rPr>
                <w:rFonts w:hint="eastAsia" w:ascii="宋体" w:hAnsi="宋体" w:cs="宋体"/>
                <w:kern w:val="0"/>
                <w:szCs w:val="21"/>
              </w:rPr>
              <w:t>。</w:t>
            </w:r>
          </w:p>
        </w:tc>
        <w:tc>
          <w:tcPr>
            <w:tcW w:w="777" w:type="pct"/>
            <w:shd w:val="clear" w:color="auto" w:fill="auto"/>
            <w:vAlign w:val="center"/>
          </w:tcPr>
          <w:p>
            <w:pPr>
              <w:jc w:val="left"/>
              <w:rPr>
                <w:rFonts w:ascii="宋体" w:hAnsi="宋体" w:cs="宋体"/>
                <w:szCs w:val="21"/>
              </w:rPr>
            </w:pPr>
            <w:r>
              <w:rPr>
                <w:rFonts w:ascii="宋体" w:hAnsi="宋体" w:cs="宋体"/>
                <w:kern w:val="0"/>
                <w:szCs w:val="21"/>
              </w:rPr>
              <w:t>JT/T 503</w:t>
            </w:r>
            <w:r>
              <w:rPr>
                <w:rFonts w:hint="eastAsia" w:ascii="宋体" w:hAnsi="宋体" w:cs="宋体"/>
                <w:kern w:val="0"/>
                <w:szCs w:val="21"/>
              </w:rPr>
              <w:t>—</w:t>
            </w:r>
            <w:r>
              <w:rPr>
                <w:rFonts w:ascii="宋体" w:hAnsi="宋体" w:cs="宋体"/>
                <w:kern w:val="0"/>
                <w:szCs w:val="21"/>
              </w:rPr>
              <w:t>2004</w:t>
            </w: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szCs w:val="21"/>
              </w:rPr>
            </w:pPr>
            <w:r>
              <w:rPr>
                <w:rFonts w:hint="eastAsia" w:ascii="宋体" w:hAnsi="宋体" w:cs="宋体"/>
                <w:kern w:val="0"/>
                <w:szCs w:val="21"/>
              </w:rPr>
              <w:t xml:space="preserve">JT/T </w:t>
            </w:r>
            <w:r>
              <w:rPr>
                <w:rFonts w:hint="eastAsia" w:ascii="宋体" w:hAnsi="宋体"/>
                <w:szCs w:val="21"/>
              </w:rPr>
              <w:t>543</w:t>
            </w:r>
            <w:r>
              <w:rPr>
                <w:rFonts w:hint="eastAsia" w:ascii="宋体" w:hAnsi="宋体" w:cs="宋体"/>
                <w:kern w:val="0"/>
                <w:szCs w:val="21"/>
              </w:rPr>
              <w:t>—2023</w:t>
            </w:r>
          </w:p>
        </w:tc>
        <w:tc>
          <w:tcPr>
            <w:tcW w:w="1056" w:type="pct"/>
            <w:shd w:val="clear" w:color="auto" w:fill="auto"/>
            <w:vAlign w:val="center"/>
          </w:tcPr>
          <w:p>
            <w:pPr>
              <w:rPr>
                <w:rFonts w:ascii="宋体" w:hAnsi="宋体" w:cs="宋体"/>
                <w:kern w:val="0"/>
                <w:szCs w:val="21"/>
              </w:rPr>
            </w:pPr>
            <w:bookmarkStart w:id="18" w:name="_Hlk122508705"/>
            <w:r>
              <w:rPr>
                <w:rFonts w:ascii="宋体" w:hAnsi="宋体" w:cs="宋体"/>
                <w:kern w:val="0"/>
                <w:szCs w:val="21"/>
              </w:rPr>
              <w:t>船用离心水泵修理技术要求</w:t>
            </w:r>
            <w:bookmarkEnd w:id="18"/>
          </w:p>
        </w:tc>
        <w:tc>
          <w:tcPr>
            <w:tcW w:w="1915" w:type="pct"/>
            <w:shd w:val="clear" w:color="auto" w:fill="auto"/>
            <w:vAlign w:val="center"/>
          </w:tcPr>
          <w:p>
            <w:pPr>
              <w:rPr>
                <w:rFonts w:ascii="宋体" w:hAnsi="宋体" w:cs="宋体"/>
                <w:kern w:val="0"/>
                <w:szCs w:val="21"/>
              </w:rPr>
            </w:pPr>
            <w:r>
              <w:rPr>
                <w:rFonts w:ascii="宋体" w:hAnsi="宋体" w:cs="宋体"/>
                <w:kern w:val="0"/>
                <w:szCs w:val="21"/>
              </w:rPr>
              <w:t>本</w:t>
            </w:r>
            <w:r>
              <w:rPr>
                <w:rFonts w:hint="eastAsia" w:ascii="宋体" w:hAnsi="宋体" w:cs="宋体"/>
                <w:kern w:val="0"/>
                <w:szCs w:val="21"/>
              </w:rPr>
              <w:t>标准</w:t>
            </w:r>
            <w:r>
              <w:rPr>
                <w:rFonts w:ascii="宋体" w:hAnsi="宋体" w:cs="宋体"/>
                <w:kern w:val="0"/>
                <w:szCs w:val="21"/>
              </w:rPr>
              <w:t>规定了</w:t>
            </w:r>
            <w:r>
              <w:rPr>
                <w:rFonts w:hint="eastAsia" w:ascii="宋体" w:hAnsi="宋体" w:cs="宋体"/>
                <w:kern w:val="0"/>
                <w:szCs w:val="21"/>
              </w:rPr>
              <w:t>船用离心水泵修理的勘验、技术要求、试验与验收</w:t>
            </w:r>
            <w:r>
              <w:rPr>
                <w:rFonts w:ascii="宋体" w:hAnsi="宋体" w:cs="宋体"/>
                <w:kern w:val="0"/>
                <w:szCs w:val="21"/>
              </w:rPr>
              <w:t>。</w:t>
            </w:r>
          </w:p>
          <w:p>
            <w:pPr>
              <w:rPr>
                <w:rFonts w:ascii="宋体" w:hAnsi="宋体" w:cs="宋体"/>
                <w:kern w:val="0"/>
                <w:szCs w:val="21"/>
              </w:rPr>
            </w:pPr>
            <w:r>
              <w:rPr>
                <w:rFonts w:ascii="宋体" w:hAnsi="宋体" w:cs="宋体"/>
                <w:kern w:val="0"/>
                <w:szCs w:val="21"/>
              </w:rPr>
              <w:t>本</w:t>
            </w:r>
            <w:r>
              <w:rPr>
                <w:rFonts w:hint="eastAsia" w:ascii="宋体" w:hAnsi="宋体" w:cs="宋体"/>
                <w:kern w:val="0"/>
                <w:szCs w:val="21"/>
              </w:rPr>
              <w:t>标准</w:t>
            </w:r>
            <w:r>
              <w:rPr>
                <w:rFonts w:ascii="宋体" w:hAnsi="宋体" w:cs="宋体"/>
                <w:kern w:val="0"/>
                <w:szCs w:val="21"/>
              </w:rPr>
              <w:t>适用于</w:t>
            </w:r>
            <w:r>
              <w:rPr>
                <w:rFonts w:hint="eastAsia" w:ascii="宋体" w:hAnsi="宋体" w:cs="宋体"/>
                <w:kern w:val="0"/>
                <w:szCs w:val="21"/>
              </w:rPr>
              <w:t>内河船舶离心水泵的修理</w:t>
            </w:r>
            <w:r>
              <w:rPr>
                <w:rFonts w:ascii="宋体" w:hAnsi="宋体" w:cs="宋体"/>
                <w:kern w:val="0"/>
                <w:szCs w:val="21"/>
              </w:rPr>
              <w:t>。</w:t>
            </w:r>
          </w:p>
        </w:tc>
        <w:tc>
          <w:tcPr>
            <w:tcW w:w="777" w:type="pct"/>
            <w:shd w:val="clear" w:color="auto" w:fill="auto"/>
            <w:vAlign w:val="center"/>
          </w:tcPr>
          <w:p>
            <w:pPr>
              <w:jc w:val="left"/>
              <w:rPr>
                <w:rFonts w:ascii="宋体" w:hAnsi="宋体" w:cs="宋体"/>
                <w:kern w:val="0"/>
                <w:szCs w:val="21"/>
              </w:rPr>
            </w:pPr>
            <w:r>
              <w:rPr>
                <w:rFonts w:ascii="宋体" w:hAnsi="宋体" w:cs="宋体"/>
                <w:kern w:val="0"/>
                <w:szCs w:val="21"/>
              </w:rPr>
              <w:t>JT/T 543</w:t>
            </w:r>
            <w:r>
              <w:rPr>
                <w:rFonts w:hint="eastAsia" w:ascii="宋体" w:hAnsi="宋体" w:cs="宋体"/>
                <w:kern w:val="0"/>
                <w:szCs w:val="21"/>
              </w:rPr>
              <w:t>—</w:t>
            </w:r>
            <w:r>
              <w:rPr>
                <w:rFonts w:ascii="宋体" w:hAnsi="宋体" w:cs="宋体"/>
                <w:kern w:val="0"/>
                <w:szCs w:val="21"/>
              </w:rPr>
              <w:t>2004</w:t>
            </w: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rPr>
                <w:rFonts w:ascii="宋体" w:hAnsi="宋体" w:cs="宋体"/>
                <w:kern w:val="0"/>
                <w:szCs w:val="21"/>
              </w:rPr>
            </w:pPr>
            <w:r>
              <w:rPr>
                <w:rFonts w:hint="eastAsia" w:ascii="宋体" w:hAnsi="宋体" w:cs="宋体"/>
                <w:kern w:val="0"/>
                <w:szCs w:val="21"/>
              </w:rPr>
              <w:t xml:space="preserve">JT/T </w:t>
            </w:r>
            <w:r>
              <w:rPr>
                <w:rFonts w:hint="eastAsia" w:ascii="宋体" w:hAnsi="宋体"/>
                <w:szCs w:val="21"/>
              </w:rPr>
              <w:t>819</w:t>
            </w:r>
            <w:r>
              <w:rPr>
                <w:rFonts w:hint="eastAsia" w:ascii="宋体" w:hAnsi="宋体" w:cs="宋体"/>
                <w:kern w:val="0"/>
                <w:szCs w:val="21"/>
              </w:rPr>
              <w:t>—2023</w:t>
            </w:r>
          </w:p>
        </w:tc>
        <w:tc>
          <w:tcPr>
            <w:tcW w:w="1056" w:type="pct"/>
            <w:shd w:val="clear" w:color="auto" w:fill="auto"/>
            <w:vAlign w:val="center"/>
          </w:tcPr>
          <w:p>
            <w:pPr>
              <w:rPr>
                <w:rFonts w:ascii="宋体" w:hAnsi="宋体" w:cs="宋体"/>
                <w:kern w:val="0"/>
                <w:szCs w:val="21"/>
              </w:rPr>
            </w:pPr>
            <w:bookmarkStart w:id="19" w:name="_Hlk122508579"/>
            <w:r>
              <w:rPr>
                <w:rFonts w:ascii="宋体" w:hAnsi="宋体" w:cs="宋体"/>
                <w:kern w:val="0"/>
                <w:szCs w:val="21"/>
              </w:rPr>
              <w:t>公路工程 水泥混凝土用机制砂</w:t>
            </w:r>
            <w:bookmarkEnd w:id="19"/>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本标准规定了公路工程水泥混凝土用机制砂的分类与规格、技术要求、试验方法、检验规则，以及标志、运输和储存等要求。</w:t>
            </w:r>
          </w:p>
          <w:p>
            <w:pPr>
              <w:rPr>
                <w:rFonts w:ascii="宋体" w:hAnsi="宋体" w:cs="宋体"/>
                <w:kern w:val="0"/>
                <w:szCs w:val="21"/>
              </w:rPr>
            </w:pPr>
            <w:r>
              <w:rPr>
                <w:rFonts w:hint="eastAsia" w:ascii="宋体" w:hAnsi="宋体" w:cs="宋体"/>
                <w:kern w:val="0"/>
                <w:szCs w:val="21"/>
              </w:rPr>
              <w:t>本标准适用于公路工程水泥混凝土及其制品用机制砂的生产、检验和使用。</w:t>
            </w:r>
          </w:p>
        </w:tc>
        <w:tc>
          <w:tcPr>
            <w:tcW w:w="777" w:type="pct"/>
            <w:shd w:val="clear" w:color="auto" w:fill="auto"/>
            <w:vAlign w:val="center"/>
          </w:tcPr>
          <w:p>
            <w:pPr>
              <w:jc w:val="left"/>
              <w:rPr>
                <w:rFonts w:ascii="宋体" w:hAnsi="宋体" w:cs="宋体"/>
                <w:kern w:val="0"/>
                <w:szCs w:val="21"/>
              </w:rPr>
            </w:pPr>
            <w:r>
              <w:rPr>
                <w:rFonts w:ascii="宋体" w:hAnsi="宋体" w:cs="宋体"/>
                <w:kern w:val="0"/>
                <w:szCs w:val="21"/>
              </w:rPr>
              <w:t>JT/T 819</w:t>
            </w:r>
            <w:r>
              <w:rPr>
                <w:rFonts w:hint="eastAsia" w:ascii="宋体" w:hAnsi="宋体" w:cs="宋体"/>
                <w:kern w:val="0"/>
                <w:szCs w:val="21"/>
              </w:rPr>
              <w:t>—</w:t>
            </w:r>
            <w:r>
              <w:rPr>
                <w:rFonts w:ascii="宋体" w:hAnsi="宋体" w:cs="宋体"/>
                <w:kern w:val="0"/>
                <w:szCs w:val="21"/>
              </w:rPr>
              <w:t>2011</w:t>
            </w: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宋体"/>
                <w:kern w:val="0"/>
                <w:szCs w:val="21"/>
              </w:rPr>
            </w:pPr>
            <w:r>
              <w:rPr>
                <w:rFonts w:hint="eastAsia" w:ascii="宋体" w:hAnsi="宋体" w:cs="宋体"/>
                <w:kern w:val="0"/>
                <w:szCs w:val="21"/>
              </w:rPr>
              <w:t xml:space="preserve">JT/T </w:t>
            </w:r>
            <w:r>
              <w:rPr>
                <w:rFonts w:hint="eastAsia" w:ascii="宋体" w:hAnsi="宋体"/>
                <w:szCs w:val="21"/>
              </w:rPr>
              <w:t>860.8</w:t>
            </w:r>
            <w:r>
              <w:rPr>
                <w:rFonts w:hint="eastAsia" w:ascii="宋体" w:hAnsi="宋体" w:cs="宋体"/>
                <w:kern w:val="0"/>
                <w:szCs w:val="21"/>
              </w:rPr>
              <w:t>—2023</w:t>
            </w:r>
          </w:p>
        </w:tc>
        <w:tc>
          <w:tcPr>
            <w:tcW w:w="1056" w:type="pct"/>
            <w:shd w:val="clear" w:color="auto" w:fill="auto"/>
            <w:vAlign w:val="center"/>
          </w:tcPr>
          <w:p>
            <w:pPr>
              <w:rPr>
                <w:rFonts w:ascii="宋体" w:hAnsi="宋体" w:cs="宋体"/>
                <w:kern w:val="0"/>
                <w:szCs w:val="21"/>
              </w:rPr>
            </w:pPr>
            <w:bookmarkStart w:id="20" w:name="_Hlk122508603"/>
            <w:r>
              <w:rPr>
                <w:rFonts w:ascii="宋体" w:hAnsi="宋体" w:cs="宋体"/>
                <w:kern w:val="0"/>
                <w:szCs w:val="21"/>
              </w:rPr>
              <w:t>沥青混合料改性添加剂 第8部分：高模量剂</w:t>
            </w:r>
            <w:bookmarkEnd w:id="20"/>
          </w:p>
        </w:tc>
        <w:tc>
          <w:tcPr>
            <w:tcW w:w="1915" w:type="pct"/>
            <w:shd w:val="clear" w:color="auto" w:fill="auto"/>
            <w:vAlign w:val="center"/>
          </w:tcPr>
          <w:p>
            <w:pPr>
              <w:rPr>
                <w:rFonts w:ascii="宋体" w:hAnsi="宋体" w:cs="宋体"/>
                <w:kern w:val="0"/>
                <w:szCs w:val="21"/>
              </w:rPr>
            </w:pPr>
            <w:r>
              <w:rPr>
                <w:rFonts w:ascii="宋体" w:hAnsi="宋体" w:cs="宋体"/>
                <w:kern w:val="0"/>
                <w:szCs w:val="21"/>
              </w:rPr>
              <w:t>JT/T</w:t>
            </w:r>
            <w:r>
              <w:rPr>
                <w:rFonts w:hint="eastAsia" w:ascii="宋体" w:hAnsi="宋体"/>
                <w:szCs w:val="21"/>
              </w:rPr>
              <w:t xml:space="preserve"> 860的本部分</w:t>
            </w:r>
            <w:r>
              <w:rPr>
                <w:rFonts w:hint="eastAsia" w:ascii="宋体" w:hAnsi="宋体" w:cs="宋体"/>
                <w:kern w:val="0"/>
                <w:szCs w:val="21"/>
              </w:rPr>
              <w:t>规定了沥青混合料改性添加剂高模量剂的技术要求、试验方法、检验规则，以及标志、包装、运输和储存等要求。</w:t>
            </w:r>
          </w:p>
          <w:p>
            <w:pPr>
              <w:pStyle w:val="2"/>
              <w:spacing w:after="0"/>
              <w:jc w:val="left"/>
              <w:rPr>
                <w:rFonts w:ascii="宋体" w:hAnsi="宋体" w:cs="宋体"/>
                <w:kern w:val="0"/>
                <w:szCs w:val="21"/>
              </w:rPr>
            </w:pPr>
            <w:r>
              <w:rPr>
                <w:rFonts w:hint="eastAsia" w:ascii="宋体" w:hAnsi="宋体" w:cs="宋体"/>
                <w:kern w:val="0"/>
                <w:szCs w:val="21"/>
              </w:rPr>
              <w:t>本部分适用于沥青混合料改性添加剂高模量剂的生产、检验和使用。</w:t>
            </w:r>
          </w:p>
        </w:tc>
        <w:tc>
          <w:tcPr>
            <w:tcW w:w="777" w:type="pct"/>
            <w:shd w:val="clear" w:color="auto" w:fill="auto"/>
            <w:vAlign w:val="center"/>
          </w:tcPr>
          <w:p>
            <w:pPr>
              <w:widowControl/>
              <w:jc w:val="left"/>
              <w:rPr>
                <w:rFonts w:ascii="宋体" w:hAnsi="宋体" w:cs="宋体"/>
                <w:szCs w:val="21"/>
              </w:rPr>
            </w:pP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szCs w:val="21"/>
              </w:rPr>
            </w:pPr>
            <w:r>
              <w:rPr>
                <w:rFonts w:hint="eastAsia" w:ascii="宋体" w:hAnsi="宋体" w:cs="宋体"/>
                <w:kern w:val="0"/>
                <w:szCs w:val="21"/>
              </w:rPr>
              <w:t xml:space="preserve">JT/T </w:t>
            </w:r>
            <w:r>
              <w:rPr>
                <w:rFonts w:hint="eastAsia" w:ascii="宋体" w:hAnsi="宋体"/>
                <w:szCs w:val="21"/>
              </w:rPr>
              <w:t>887</w:t>
            </w:r>
            <w:r>
              <w:rPr>
                <w:rFonts w:hint="eastAsia" w:ascii="宋体" w:hAnsi="宋体" w:cs="宋体"/>
                <w:kern w:val="0"/>
                <w:szCs w:val="21"/>
              </w:rPr>
              <w:t>—2023</w:t>
            </w:r>
          </w:p>
        </w:tc>
        <w:tc>
          <w:tcPr>
            <w:tcW w:w="1056" w:type="pct"/>
            <w:shd w:val="clear" w:color="auto" w:fill="auto"/>
            <w:vAlign w:val="center"/>
          </w:tcPr>
          <w:p>
            <w:pPr>
              <w:rPr>
                <w:rFonts w:ascii="宋体" w:hAnsi="宋体" w:cs="宋体"/>
                <w:kern w:val="0"/>
                <w:szCs w:val="21"/>
              </w:rPr>
            </w:pPr>
            <w:bookmarkStart w:id="21" w:name="_Hlk122507979"/>
            <w:r>
              <w:rPr>
                <w:rFonts w:ascii="宋体" w:hAnsi="宋体" w:cs="宋体"/>
                <w:kern w:val="0"/>
                <w:szCs w:val="21"/>
              </w:rPr>
              <w:t>营运车辆质心位置测量方法</w:t>
            </w:r>
            <w:bookmarkEnd w:id="21"/>
          </w:p>
        </w:tc>
        <w:tc>
          <w:tcPr>
            <w:tcW w:w="1915" w:type="pct"/>
            <w:shd w:val="clear" w:color="auto" w:fill="auto"/>
            <w:vAlign w:val="center"/>
          </w:tcPr>
          <w:p>
            <w:pPr>
              <w:rPr>
                <w:rFonts w:ascii="宋体" w:hAnsi="宋体" w:cs="宋体"/>
                <w:kern w:val="0"/>
                <w:szCs w:val="21"/>
              </w:rPr>
            </w:pPr>
            <w:r>
              <w:rPr>
                <w:rFonts w:hint="eastAsia" w:ascii="宋体" w:hAnsi="宋体" w:cs="宋体"/>
                <w:kern w:val="0"/>
                <w:szCs w:val="21"/>
              </w:rPr>
              <w:t>本标准规定了营运车辆质心位置的测量条件和测量方法。</w:t>
            </w:r>
          </w:p>
          <w:p>
            <w:pPr>
              <w:rPr>
                <w:rFonts w:ascii="宋体" w:hAnsi="宋体" w:cs="宋体"/>
                <w:kern w:val="0"/>
                <w:szCs w:val="21"/>
              </w:rPr>
            </w:pPr>
            <w:r>
              <w:rPr>
                <w:rFonts w:hint="eastAsia" w:ascii="宋体" w:hAnsi="宋体" w:cs="宋体"/>
                <w:kern w:val="0"/>
                <w:szCs w:val="21"/>
              </w:rPr>
              <w:t>本标准适用于</w:t>
            </w:r>
            <w:r>
              <w:rPr>
                <w:rFonts w:ascii="宋体" w:hAnsi="宋体" w:cs="宋体"/>
                <w:kern w:val="0"/>
                <w:szCs w:val="21"/>
              </w:rPr>
              <w:t>M</w:t>
            </w:r>
            <w:r>
              <w:rPr>
                <w:rFonts w:hint="eastAsia" w:ascii="宋体" w:hAnsi="宋体" w:cs="宋体"/>
                <w:kern w:val="0"/>
                <w:szCs w:val="21"/>
              </w:rPr>
              <w:t>类和</w:t>
            </w:r>
            <w:r>
              <w:rPr>
                <w:rFonts w:ascii="宋体" w:hAnsi="宋体" w:cs="宋体"/>
                <w:kern w:val="0"/>
                <w:szCs w:val="21"/>
              </w:rPr>
              <w:t>N</w:t>
            </w:r>
            <w:r>
              <w:rPr>
                <w:rFonts w:hint="eastAsia" w:ascii="宋体" w:hAnsi="宋体" w:cs="宋体"/>
                <w:kern w:val="0"/>
                <w:szCs w:val="21"/>
              </w:rPr>
              <w:t>类车辆中的营运车辆</w:t>
            </w:r>
            <w:r>
              <w:rPr>
                <w:rFonts w:ascii="宋体" w:hAnsi="宋体" w:cs="宋体"/>
                <w:kern w:val="0"/>
                <w:szCs w:val="21"/>
              </w:rPr>
              <w:t>(</w:t>
            </w:r>
            <w:r>
              <w:rPr>
                <w:rFonts w:hint="eastAsia" w:ascii="宋体" w:hAnsi="宋体" w:cs="宋体"/>
                <w:kern w:val="0"/>
                <w:szCs w:val="21"/>
              </w:rPr>
              <w:t>汽车列车除外</w:t>
            </w:r>
            <w:r>
              <w:rPr>
                <w:rFonts w:ascii="宋体" w:hAnsi="宋体" w:cs="宋体"/>
                <w:kern w:val="0"/>
                <w:szCs w:val="21"/>
              </w:rPr>
              <w:t>)</w:t>
            </w:r>
            <w:r>
              <w:rPr>
                <w:rFonts w:hint="eastAsia" w:ascii="宋体" w:hAnsi="宋体" w:cs="宋体"/>
                <w:kern w:val="0"/>
                <w:szCs w:val="21"/>
              </w:rPr>
              <w:t>，其他车辆参照使用。</w:t>
            </w:r>
          </w:p>
        </w:tc>
        <w:tc>
          <w:tcPr>
            <w:tcW w:w="777" w:type="pct"/>
            <w:shd w:val="clear" w:color="auto" w:fill="auto"/>
            <w:vAlign w:val="center"/>
          </w:tcPr>
          <w:p>
            <w:pPr>
              <w:jc w:val="left"/>
              <w:rPr>
                <w:rFonts w:ascii="宋体" w:hAnsi="宋体" w:cs="宋体"/>
                <w:kern w:val="0"/>
                <w:szCs w:val="21"/>
              </w:rPr>
            </w:pPr>
            <w:r>
              <w:rPr>
                <w:rFonts w:ascii="宋体" w:hAnsi="宋体" w:cs="宋体"/>
                <w:kern w:val="0"/>
                <w:szCs w:val="21"/>
              </w:rPr>
              <w:t>JT/T 887</w:t>
            </w:r>
            <w:r>
              <w:rPr>
                <w:rFonts w:hint="eastAsia" w:ascii="宋体" w:hAnsi="宋体" w:cs="宋体"/>
                <w:kern w:val="0"/>
                <w:szCs w:val="21"/>
              </w:rPr>
              <w:t>—</w:t>
            </w:r>
            <w:r>
              <w:rPr>
                <w:rFonts w:ascii="宋体" w:hAnsi="宋体" w:cs="宋体"/>
                <w:kern w:val="0"/>
                <w:szCs w:val="21"/>
              </w:rPr>
              <w:t>2014</w:t>
            </w:r>
          </w:p>
        </w:tc>
        <w:tc>
          <w:tcPr>
            <w:tcW w:w="291" w:type="pct"/>
            <w:shd w:val="clear" w:color="auto" w:fill="auto"/>
            <w:vAlign w:val="center"/>
          </w:tcPr>
          <w:p>
            <w:pPr>
              <w:jc w:val="center"/>
              <w:rPr>
                <w:rFonts w:ascii="宋体" w:hAnsi="宋体"/>
                <w:szCs w:val="21"/>
              </w:rPr>
            </w:pPr>
            <w:r>
              <w:rPr>
                <w:rFonts w:hint="eastAsia" w:ascii="宋体" w:hAnsi="宋体"/>
                <w:szCs w:val="21"/>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9"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宋体"/>
                <w:kern w:val="0"/>
                <w:szCs w:val="21"/>
              </w:rPr>
            </w:pPr>
            <w:r>
              <w:rPr>
                <w:rFonts w:hint="eastAsia" w:ascii="宋体" w:hAnsi="宋体" w:cs="宋体"/>
                <w:kern w:val="0"/>
                <w:szCs w:val="21"/>
              </w:rPr>
              <w:t xml:space="preserve">JT/T </w:t>
            </w:r>
            <w:r>
              <w:rPr>
                <w:rFonts w:hint="eastAsia" w:ascii="宋体" w:hAnsi="宋体"/>
                <w:szCs w:val="21"/>
              </w:rPr>
              <w:t>901</w:t>
            </w:r>
            <w:r>
              <w:rPr>
                <w:rFonts w:hint="eastAsia" w:ascii="宋体" w:hAnsi="宋体" w:cs="宋体"/>
                <w:kern w:val="0"/>
                <w:szCs w:val="21"/>
              </w:rPr>
              <w:t>—2023</w:t>
            </w:r>
          </w:p>
        </w:tc>
        <w:tc>
          <w:tcPr>
            <w:tcW w:w="1056" w:type="pct"/>
            <w:shd w:val="clear" w:color="auto" w:fill="auto"/>
            <w:vAlign w:val="center"/>
          </w:tcPr>
          <w:p>
            <w:pPr>
              <w:rPr>
                <w:rFonts w:ascii="宋体" w:hAnsi="宋体" w:cs="宋体"/>
                <w:kern w:val="0"/>
                <w:szCs w:val="21"/>
              </w:rPr>
            </w:pPr>
            <w:bookmarkStart w:id="22" w:name="_Hlk122508649"/>
            <w:r>
              <w:rPr>
                <w:rFonts w:ascii="宋体" w:hAnsi="宋体" w:cs="宋体"/>
                <w:kern w:val="0"/>
                <w:szCs w:val="21"/>
              </w:rPr>
              <w:t>桥梁支座用高分子材料滑板</w:t>
            </w:r>
            <w:bookmarkEnd w:id="22"/>
          </w:p>
        </w:tc>
        <w:tc>
          <w:tcPr>
            <w:tcW w:w="1915" w:type="pct"/>
            <w:shd w:val="clear" w:color="auto" w:fill="auto"/>
            <w:vAlign w:val="center"/>
          </w:tcPr>
          <w:p>
            <w:pPr>
              <w:rPr>
                <w:rFonts w:ascii="宋体" w:hAnsi="宋体" w:cs="宋体"/>
                <w:kern w:val="0"/>
                <w:szCs w:val="21"/>
              </w:rPr>
            </w:pPr>
            <w:r>
              <w:rPr>
                <w:rFonts w:ascii="宋体" w:hAnsi="宋体" w:cs="宋体"/>
                <w:kern w:val="0"/>
                <w:szCs w:val="21"/>
              </w:rPr>
              <w:t>本</w:t>
            </w:r>
            <w:r>
              <w:rPr>
                <w:rFonts w:hint="eastAsia" w:ascii="宋体" w:hAnsi="宋体" w:cs="宋体"/>
                <w:kern w:val="0"/>
                <w:szCs w:val="21"/>
              </w:rPr>
              <w:t>标准</w:t>
            </w:r>
            <w:r>
              <w:rPr>
                <w:rFonts w:ascii="宋体" w:hAnsi="宋体" w:cs="宋体"/>
                <w:kern w:val="0"/>
                <w:szCs w:val="21"/>
              </w:rPr>
              <w:t>规定了</w:t>
            </w:r>
            <w:r>
              <w:rPr>
                <w:rFonts w:hint="eastAsia" w:ascii="宋体" w:hAnsi="宋体" w:cs="宋体"/>
                <w:kern w:val="0"/>
                <w:szCs w:val="21"/>
              </w:rPr>
              <w:t>桥梁支座用高分子材料滑板的分类、结构和型号，技术要求、试验方法、检验规则，以及标志、包装、运输和储存等要求。</w:t>
            </w:r>
          </w:p>
          <w:p>
            <w:pPr>
              <w:rPr>
                <w:rFonts w:ascii="宋体" w:hAnsi="宋体" w:cs="宋体"/>
                <w:kern w:val="0"/>
                <w:szCs w:val="21"/>
              </w:rPr>
            </w:pPr>
            <w:r>
              <w:rPr>
                <w:rFonts w:ascii="宋体" w:hAnsi="宋体" w:cs="宋体"/>
                <w:kern w:val="0"/>
                <w:szCs w:val="21"/>
              </w:rPr>
              <w:t>本</w:t>
            </w:r>
            <w:r>
              <w:rPr>
                <w:rFonts w:hint="eastAsia" w:ascii="宋体" w:hAnsi="宋体" w:cs="宋体"/>
                <w:kern w:val="0"/>
                <w:szCs w:val="21"/>
              </w:rPr>
              <w:t>标准</w:t>
            </w:r>
            <w:r>
              <w:rPr>
                <w:rFonts w:ascii="宋体" w:hAnsi="宋体" w:cs="宋体"/>
                <w:kern w:val="0"/>
                <w:szCs w:val="21"/>
              </w:rPr>
              <w:t>适用于</w:t>
            </w:r>
            <w:r>
              <w:rPr>
                <w:rFonts w:hint="eastAsia" w:ascii="宋体" w:hAnsi="宋体" w:cs="宋体"/>
                <w:kern w:val="0"/>
                <w:szCs w:val="21"/>
              </w:rPr>
              <w:t>公路桥梁板式支座、盆式支座、球型支座和具有减隔震功能的桥梁支座用高分子材料滑板，其他建筑结构工程参考使用。</w:t>
            </w:r>
          </w:p>
        </w:tc>
        <w:tc>
          <w:tcPr>
            <w:tcW w:w="777" w:type="pct"/>
            <w:shd w:val="clear" w:color="auto" w:fill="auto"/>
            <w:vAlign w:val="center"/>
          </w:tcPr>
          <w:p>
            <w:pPr>
              <w:jc w:val="left"/>
              <w:rPr>
                <w:rFonts w:ascii="宋体" w:hAnsi="宋体" w:cs="宋体"/>
                <w:szCs w:val="21"/>
              </w:rPr>
            </w:pPr>
            <w:r>
              <w:rPr>
                <w:rFonts w:ascii="宋体" w:hAnsi="宋体" w:cs="宋体"/>
                <w:kern w:val="0"/>
                <w:szCs w:val="21"/>
              </w:rPr>
              <w:t>JT/T 901</w:t>
            </w:r>
            <w:r>
              <w:rPr>
                <w:rFonts w:hint="eastAsia" w:ascii="宋体" w:hAnsi="宋体" w:cs="宋体"/>
                <w:kern w:val="0"/>
                <w:szCs w:val="21"/>
              </w:rPr>
              <w:t>—</w:t>
            </w:r>
            <w:r>
              <w:rPr>
                <w:rFonts w:ascii="宋体" w:hAnsi="宋体" w:cs="宋体"/>
                <w:kern w:val="0"/>
                <w:szCs w:val="21"/>
              </w:rPr>
              <w:t>2014</w:t>
            </w:r>
          </w:p>
        </w:tc>
        <w:tc>
          <w:tcPr>
            <w:tcW w:w="291" w:type="pct"/>
            <w:shd w:val="clear" w:color="auto" w:fill="auto"/>
            <w:vAlign w:val="center"/>
          </w:tcPr>
          <w:p>
            <w:pPr>
              <w:jc w:val="center"/>
              <w:rPr>
                <w:rFonts w:ascii="宋体" w:hAnsi="宋体"/>
                <w:szCs w:val="21"/>
              </w:rPr>
            </w:pPr>
            <w:r>
              <w:rPr>
                <w:rFonts w:hint="eastAsia" w:ascii="宋体" w:hAnsi="宋体"/>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szCs w:val="21"/>
              </w:rPr>
            </w:pPr>
            <w:r>
              <w:rPr>
                <w:rFonts w:hint="eastAsia" w:ascii="宋体" w:hAnsi="宋体" w:cs="宋体"/>
                <w:kern w:val="0"/>
                <w:szCs w:val="21"/>
              </w:rPr>
              <w:t xml:space="preserve">JT/T </w:t>
            </w:r>
            <w:r>
              <w:rPr>
                <w:rFonts w:hint="eastAsia" w:ascii="宋体" w:hAnsi="宋体"/>
                <w:szCs w:val="21"/>
              </w:rPr>
              <w:t>933</w:t>
            </w:r>
            <w:r>
              <w:rPr>
                <w:rFonts w:hint="eastAsia" w:ascii="宋体" w:hAnsi="宋体" w:cs="宋体"/>
                <w:kern w:val="0"/>
                <w:szCs w:val="21"/>
              </w:rPr>
              <w:t>—2023</w:t>
            </w:r>
          </w:p>
        </w:tc>
        <w:tc>
          <w:tcPr>
            <w:tcW w:w="1056" w:type="pct"/>
            <w:shd w:val="clear" w:color="auto" w:fill="auto"/>
            <w:vAlign w:val="center"/>
          </w:tcPr>
          <w:p>
            <w:pPr>
              <w:jc w:val="left"/>
              <w:rPr>
                <w:rFonts w:ascii="宋体" w:hAnsi="宋体" w:cs="宋体"/>
                <w:kern w:val="0"/>
                <w:szCs w:val="21"/>
              </w:rPr>
            </w:pPr>
            <w:bookmarkStart w:id="23" w:name="_Hlk122507992"/>
            <w:r>
              <w:rPr>
                <w:rFonts w:ascii="宋体" w:hAnsi="宋体" w:cs="宋体"/>
                <w:kern w:val="0"/>
                <w:szCs w:val="21"/>
              </w:rPr>
              <w:t>快速公共汽车交通站台门系统</w:t>
            </w:r>
            <w:bookmarkEnd w:id="23"/>
          </w:p>
        </w:tc>
        <w:tc>
          <w:tcPr>
            <w:tcW w:w="1915" w:type="pct"/>
            <w:shd w:val="clear" w:color="auto" w:fill="auto"/>
            <w:vAlign w:val="center"/>
          </w:tcPr>
          <w:p>
            <w:pPr>
              <w:rPr>
                <w:rFonts w:ascii="宋体" w:hAnsi="宋体" w:cs="宋体"/>
                <w:kern w:val="0"/>
                <w:szCs w:val="21"/>
              </w:rPr>
            </w:pPr>
            <w:r>
              <w:rPr>
                <w:rFonts w:ascii="宋体" w:hAnsi="宋体" w:cs="宋体"/>
                <w:kern w:val="0"/>
                <w:szCs w:val="21"/>
              </w:rPr>
              <w:t>本</w:t>
            </w:r>
            <w:r>
              <w:rPr>
                <w:rFonts w:hint="eastAsia" w:ascii="宋体" w:hAnsi="宋体" w:cs="宋体"/>
                <w:kern w:val="0"/>
                <w:szCs w:val="21"/>
              </w:rPr>
              <w:t>标准</w:t>
            </w:r>
            <w:r>
              <w:rPr>
                <w:rFonts w:ascii="宋体" w:hAnsi="宋体" w:cs="宋体"/>
                <w:kern w:val="0"/>
                <w:szCs w:val="21"/>
              </w:rPr>
              <w:t>规定了</w:t>
            </w:r>
            <w:r>
              <w:rPr>
                <w:rFonts w:hint="eastAsia" w:ascii="宋体" w:hAnsi="宋体" w:cs="宋体"/>
                <w:kern w:val="0"/>
                <w:szCs w:val="21"/>
              </w:rPr>
              <w:t>快速公共汽车交通站台门系统的系统组成、技术要求、试验方法、检验规则，以及标志、包装、运输和储存等要求</w:t>
            </w:r>
            <w:r>
              <w:rPr>
                <w:rFonts w:ascii="宋体" w:hAnsi="宋体" w:cs="宋体"/>
                <w:kern w:val="0"/>
                <w:szCs w:val="21"/>
              </w:rPr>
              <w:t>。</w:t>
            </w:r>
          </w:p>
          <w:p>
            <w:pPr>
              <w:rPr>
                <w:rFonts w:ascii="宋体" w:hAnsi="宋体" w:cs="宋体"/>
                <w:kern w:val="0"/>
                <w:szCs w:val="21"/>
              </w:rPr>
            </w:pPr>
            <w:r>
              <w:rPr>
                <w:rFonts w:ascii="宋体" w:hAnsi="宋体" w:cs="宋体"/>
                <w:kern w:val="0"/>
                <w:szCs w:val="21"/>
              </w:rPr>
              <w:t>本</w:t>
            </w:r>
            <w:r>
              <w:rPr>
                <w:rFonts w:hint="eastAsia" w:ascii="宋体" w:hAnsi="宋体" w:cs="宋体"/>
                <w:kern w:val="0"/>
                <w:szCs w:val="21"/>
              </w:rPr>
              <w:t>标准</w:t>
            </w:r>
            <w:r>
              <w:rPr>
                <w:rFonts w:ascii="宋体" w:hAnsi="宋体" w:cs="宋体"/>
                <w:kern w:val="0"/>
                <w:szCs w:val="21"/>
              </w:rPr>
              <w:t>适用于</w:t>
            </w:r>
            <w:r>
              <w:rPr>
                <w:rFonts w:hint="eastAsia" w:ascii="宋体" w:hAnsi="宋体" w:cs="宋体"/>
                <w:kern w:val="0"/>
                <w:szCs w:val="21"/>
              </w:rPr>
              <w:t>快速公共汽车交通站台门系统的设计、制造、检测和验收</w:t>
            </w:r>
            <w:r>
              <w:rPr>
                <w:rFonts w:ascii="宋体" w:hAnsi="宋体" w:cs="宋体"/>
                <w:kern w:val="0"/>
                <w:szCs w:val="21"/>
              </w:rPr>
              <w:t>。</w:t>
            </w:r>
          </w:p>
        </w:tc>
        <w:tc>
          <w:tcPr>
            <w:tcW w:w="777" w:type="pct"/>
            <w:shd w:val="clear" w:color="auto" w:fill="auto"/>
            <w:vAlign w:val="center"/>
          </w:tcPr>
          <w:p>
            <w:pPr>
              <w:rPr>
                <w:rFonts w:ascii="宋体" w:hAnsi="宋体" w:cs="Tahoma"/>
                <w:szCs w:val="21"/>
              </w:rPr>
            </w:pPr>
            <w:r>
              <w:rPr>
                <w:rFonts w:ascii="宋体" w:hAnsi="宋体" w:cs="Tahoma"/>
                <w:szCs w:val="21"/>
              </w:rPr>
              <w:t>JT/T 933</w:t>
            </w:r>
            <w:r>
              <w:rPr>
                <w:rFonts w:hint="eastAsia" w:ascii="宋体" w:hAnsi="宋体" w:cs="宋体"/>
                <w:kern w:val="0"/>
                <w:szCs w:val="21"/>
              </w:rPr>
              <w:t>—</w:t>
            </w:r>
            <w:r>
              <w:rPr>
                <w:rFonts w:ascii="宋体" w:hAnsi="宋体" w:cs="Tahoma"/>
                <w:szCs w:val="21"/>
              </w:rPr>
              <w:t>2014</w:t>
            </w:r>
          </w:p>
        </w:tc>
        <w:tc>
          <w:tcPr>
            <w:tcW w:w="291" w:type="pct"/>
            <w:shd w:val="clear" w:color="auto" w:fill="auto"/>
            <w:vAlign w:val="center"/>
          </w:tcPr>
          <w:p>
            <w:pPr>
              <w:jc w:val="center"/>
              <w:rPr>
                <w:rFonts w:ascii="宋体" w:hAnsi="宋体"/>
                <w:szCs w:val="21"/>
              </w:rPr>
            </w:pPr>
            <w:r>
              <w:rPr>
                <w:rFonts w:ascii="宋体" w:hAnsi="宋体"/>
                <w:szCs w:val="21"/>
              </w:rPr>
              <w:t>3</w:t>
            </w:r>
            <w:r>
              <w:rPr>
                <w:rFonts w:hint="eastAsia" w:ascii="宋体" w:hAnsi="宋体"/>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Tahoma"/>
                <w:szCs w:val="21"/>
              </w:rPr>
            </w:pPr>
            <w:r>
              <w:rPr>
                <w:rFonts w:hint="eastAsia" w:ascii="宋体" w:hAnsi="宋体" w:cs="宋体"/>
                <w:kern w:val="0"/>
                <w:szCs w:val="21"/>
              </w:rPr>
              <w:t xml:space="preserve">JT/T </w:t>
            </w:r>
            <w:r>
              <w:rPr>
                <w:rFonts w:hint="eastAsia" w:ascii="宋体" w:hAnsi="宋体"/>
                <w:szCs w:val="21"/>
              </w:rPr>
              <w:t>978.2</w:t>
            </w:r>
            <w:r>
              <w:rPr>
                <w:rFonts w:hint="eastAsia" w:ascii="宋体" w:hAnsi="宋体" w:cs="宋体"/>
                <w:kern w:val="0"/>
                <w:szCs w:val="21"/>
              </w:rPr>
              <w:t>—2023</w:t>
            </w:r>
          </w:p>
        </w:tc>
        <w:tc>
          <w:tcPr>
            <w:tcW w:w="1056" w:type="pct"/>
            <w:shd w:val="clear" w:color="auto" w:fill="auto"/>
            <w:vAlign w:val="center"/>
          </w:tcPr>
          <w:p>
            <w:pPr>
              <w:jc w:val="left"/>
              <w:rPr>
                <w:rFonts w:ascii="宋体" w:hAnsi="宋体" w:cs="宋体"/>
                <w:kern w:val="0"/>
                <w:szCs w:val="21"/>
              </w:rPr>
            </w:pPr>
            <w:bookmarkStart w:id="24" w:name="_Hlk122507408"/>
            <w:r>
              <w:rPr>
                <w:rFonts w:ascii="宋体" w:hAnsi="宋体" w:cs="宋体"/>
                <w:kern w:val="0"/>
                <w:szCs w:val="21"/>
              </w:rPr>
              <w:t>城市公共交通IC卡技术规范</w:t>
            </w:r>
            <w:bookmarkEnd w:id="24"/>
            <w:r>
              <w:rPr>
                <w:rFonts w:ascii="宋体" w:hAnsi="宋体" w:cs="宋体"/>
                <w:kern w:val="0"/>
                <w:szCs w:val="21"/>
              </w:rPr>
              <w:t xml:space="preserve"> 第2部分：卡片</w:t>
            </w:r>
          </w:p>
        </w:tc>
        <w:tc>
          <w:tcPr>
            <w:tcW w:w="1915" w:type="pct"/>
            <w:shd w:val="clear" w:color="auto" w:fill="auto"/>
            <w:vAlign w:val="center"/>
          </w:tcPr>
          <w:p>
            <w:pPr>
              <w:rPr>
                <w:rFonts w:ascii="宋体" w:hAnsi="宋体" w:cs="宋体"/>
                <w:kern w:val="0"/>
                <w:szCs w:val="21"/>
              </w:rPr>
            </w:pPr>
            <w:r>
              <w:rPr>
                <w:rFonts w:ascii="宋体" w:hAnsi="宋体" w:cs="宋体"/>
                <w:kern w:val="0"/>
                <w:szCs w:val="21"/>
              </w:rPr>
              <w:t>JT/T</w:t>
            </w:r>
            <w:r>
              <w:rPr>
                <w:rFonts w:hint="eastAsia" w:ascii="宋体" w:hAnsi="宋体"/>
                <w:szCs w:val="21"/>
              </w:rPr>
              <w:t xml:space="preserve"> 978的本部分</w:t>
            </w:r>
            <w:r>
              <w:rPr>
                <w:rFonts w:ascii="宋体" w:hAnsi="宋体" w:cs="宋体"/>
                <w:kern w:val="0"/>
                <w:szCs w:val="21"/>
              </w:rPr>
              <w:t>规定了</w:t>
            </w:r>
            <w:r>
              <w:rPr>
                <w:rFonts w:hint="eastAsia" w:ascii="宋体" w:hAnsi="宋体" w:cs="宋体"/>
                <w:kern w:val="0"/>
                <w:szCs w:val="21"/>
              </w:rPr>
              <w:t>城市公共交通</w:t>
            </w:r>
            <w:r>
              <w:rPr>
                <w:rFonts w:ascii="宋体" w:hAnsi="宋体" w:cs="宋体"/>
                <w:kern w:val="0"/>
                <w:szCs w:val="21"/>
              </w:rPr>
              <w:t xml:space="preserve">IC </w:t>
            </w:r>
            <w:r>
              <w:rPr>
                <w:rFonts w:hint="eastAsia" w:ascii="宋体" w:hAnsi="宋体" w:cs="宋体"/>
                <w:kern w:val="0"/>
                <w:szCs w:val="21"/>
              </w:rPr>
              <w:t xml:space="preserve">卡卡片物理要求、卡片文件要求，以及电子现金应用、电子钱包应用、电子现金双币应用等要求。 </w:t>
            </w:r>
          </w:p>
          <w:p>
            <w:pPr>
              <w:rPr>
                <w:rFonts w:ascii="宋体" w:hAnsi="宋体" w:cs="宋体"/>
                <w:kern w:val="0"/>
                <w:szCs w:val="21"/>
              </w:rPr>
            </w:pPr>
            <w:r>
              <w:rPr>
                <w:rFonts w:hint="eastAsia" w:ascii="宋体" w:hAnsi="宋体" w:cs="宋体"/>
                <w:kern w:val="0"/>
                <w:szCs w:val="21"/>
              </w:rPr>
              <w:t>本部分</w:t>
            </w:r>
            <w:r>
              <w:rPr>
                <w:rFonts w:ascii="宋体" w:hAnsi="宋体" w:cs="宋体"/>
                <w:kern w:val="0"/>
                <w:szCs w:val="21"/>
              </w:rPr>
              <w:t>适用于</w:t>
            </w:r>
            <w:r>
              <w:rPr>
                <w:rFonts w:hint="eastAsia" w:ascii="宋体" w:hAnsi="宋体" w:cs="宋体"/>
                <w:kern w:val="0"/>
                <w:szCs w:val="21"/>
              </w:rPr>
              <w:t>城市公共交通</w:t>
            </w:r>
            <w:r>
              <w:rPr>
                <w:rFonts w:ascii="宋体" w:hAnsi="宋体" w:cs="宋体"/>
                <w:kern w:val="0"/>
                <w:szCs w:val="21"/>
              </w:rPr>
              <w:t xml:space="preserve">IC </w:t>
            </w:r>
            <w:r>
              <w:rPr>
                <w:rFonts w:hint="eastAsia" w:ascii="宋体" w:hAnsi="宋体" w:cs="宋体"/>
                <w:kern w:val="0"/>
                <w:szCs w:val="21"/>
              </w:rPr>
              <w:t>卡卡片、虚拟卡片的设计、研发与生产。</w:t>
            </w:r>
          </w:p>
        </w:tc>
        <w:tc>
          <w:tcPr>
            <w:tcW w:w="777" w:type="pct"/>
            <w:shd w:val="clear" w:color="auto" w:fill="auto"/>
            <w:vAlign w:val="center"/>
          </w:tcPr>
          <w:p>
            <w:pPr>
              <w:jc w:val="left"/>
              <w:rPr>
                <w:rFonts w:ascii="宋体" w:hAnsi="宋体" w:cs="Tahoma"/>
                <w:szCs w:val="21"/>
              </w:rPr>
            </w:pPr>
            <w:r>
              <w:rPr>
                <w:rFonts w:ascii="宋体" w:hAnsi="宋体" w:cs="Tahoma"/>
                <w:szCs w:val="21"/>
              </w:rPr>
              <w:t>JT/T 978.2</w:t>
            </w:r>
            <w:r>
              <w:rPr>
                <w:rFonts w:hint="eastAsia" w:ascii="宋体" w:hAnsi="宋体" w:cs="宋体"/>
                <w:kern w:val="0"/>
                <w:szCs w:val="21"/>
              </w:rPr>
              <w:t>—</w:t>
            </w:r>
            <w:r>
              <w:rPr>
                <w:rFonts w:ascii="宋体" w:hAnsi="宋体" w:cs="Tahoma"/>
                <w:szCs w:val="21"/>
              </w:rPr>
              <w:t>2015</w:t>
            </w:r>
          </w:p>
        </w:tc>
        <w:tc>
          <w:tcPr>
            <w:tcW w:w="291" w:type="pct"/>
            <w:shd w:val="clear" w:color="auto" w:fill="auto"/>
            <w:vAlign w:val="center"/>
          </w:tcPr>
          <w:p>
            <w:pPr>
              <w:jc w:val="center"/>
              <w:rPr>
                <w:rFonts w:ascii="宋体" w:hAnsi="宋体"/>
                <w:szCs w:val="21"/>
              </w:rPr>
            </w:pPr>
            <w:r>
              <w:rPr>
                <w:rFonts w:ascii="宋体" w:hAnsi="宋体"/>
                <w:szCs w:val="21"/>
              </w:rPr>
              <w:t>3</w:t>
            </w:r>
            <w:r>
              <w:rPr>
                <w:rFonts w:hint="eastAsia" w:ascii="宋体" w:hAnsi="宋体"/>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Tahoma"/>
                <w:szCs w:val="21"/>
              </w:rPr>
            </w:pPr>
            <w:r>
              <w:rPr>
                <w:rFonts w:hint="eastAsia" w:ascii="宋体" w:hAnsi="宋体" w:cs="宋体"/>
                <w:kern w:val="0"/>
                <w:szCs w:val="21"/>
              </w:rPr>
              <w:t xml:space="preserve">JT/T </w:t>
            </w:r>
            <w:r>
              <w:rPr>
                <w:rFonts w:hint="eastAsia" w:ascii="宋体" w:hAnsi="宋体"/>
                <w:szCs w:val="21"/>
              </w:rPr>
              <w:t>978.</w:t>
            </w:r>
            <w:r>
              <w:rPr>
                <w:rFonts w:ascii="宋体" w:hAnsi="宋体"/>
                <w:szCs w:val="21"/>
              </w:rPr>
              <w:t>3</w:t>
            </w:r>
            <w:r>
              <w:rPr>
                <w:rFonts w:hint="eastAsia" w:ascii="宋体" w:hAnsi="宋体" w:cs="宋体"/>
                <w:kern w:val="0"/>
                <w:szCs w:val="21"/>
              </w:rPr>
              <w:t>—2023</w:t>
            </w:r>
          </w:p>
        </w:tc>
        <w:tc>
          <w:tcPr>
            <w:tcW w:w="1056" w:type="pct"/>
            <w:shd w:val="clear" w:color="auto" w:fill="auto"/>
            <w:vAlign w:val="center"/>
          </w:tcPr>
          <w:p>
            <w:pPr>
              <w:jc w:val="left"/>
              <w:rPr>
                <w:rFonts w:ascii="宋体" w:hAnsi="宋体" w:cs="宋体"/>
                <w:kern w:val="0"/>
                <w:szCs w:val="21"/>
              </w:rPr>
            </w:pPr>
            <w:r>
              <w:rPr>
                <w:rFonts w:ascii="宋体" w:hAnsi="宋体" w:cs="宋体"/>
                <w:kern w:val="0"/>
                <w:szCs w:val="21"/>
              </w:rPr>
              <w:t>城市公共交通IC卡技术规范 第3部分：</w:t>
            </w:r>
            <w:r>
              <w:rPr>
                <w:rFonts w:hint="eastAsia" w:ascii="宋体" w:hAnsi="宋体" w:cs="宋体"/>
                <w:kern w:val="0"/>
                <w:szCs w:val="21"/>
              </w:rPr>
              <w:t>读写终端</w:t>
            </w:r>
          </w:p>
        </w:tc>
        <w:tc>
          <w:tcPr>
            <w:tcW w:w="1915" w:type="pct"/>
            <w:shd w:val="clear" w:color="auto" w:fill="auto"/>
            <w:vAlign w:val="center"/>
          </w:tcPr>
          <w:p>
            <w:pPr>
              <w:rPr>
                <w:rFonts w:ascii="宋体" w:hAnsi="宋体" w:cs="宋体"/>
                <w:kern w:val="0"/>
                <w:szCs w:val="21"/>
              </w:rPr>
            </w:pPr>
            <w:r>
              <w:rPr>
                <w:rFonts w:ascii="宋体" w:hAnsi="宋体" w:cs="宋体"/>
                <w:kern w:val="0"/>
                <w:szCs w:val="21"/>
              </w:rPr>
              <w:t>JT/T</w:t>
            </w:r>
            <w:r>
              <w:rPr>
                <w:rFonts w:hint="eastAsia" w:ascii="宋体" w:hAnsi="宋体"/>
                <w:szCs w:val="21"/>
              </w:rPr>
              <w:t xml:space="preserve"> 978的本部分</w:t>
            </w:r>
            <w:r>
              <w:rPr>
                <w:rFonts w:hint="eastAsia" w:ascii="宋体" w:hAnsi="宋体" w:cs="宋体"/>
                <w:kern w:val="0"/>
                <w:szCs w:val="21"/>
              </w:rPr>
              <w:t>规定了城市公共交通IC卡读写终端的数据要求、终端要求，以及终端应用、电子现金交易流程和电子钱包交易流程等要求。</w:t>
            </w:r>
          </w:p>
          <w:p>
            <w:pPr>
              <w:rPr>
                <w:rFonts w:ascii="宋体" w:hAnsi="宋体" w:cs="宋体"/>
                <w:kern w:val="0"/>
                <w:szCs w:val="21"/>
              </w:rPr>
            </w:pPr>
            <w:r>
              <w:rPr>
                <w:rFonts w:hint="eastAsia" w:ascii="宋体" w:hAnsi="宋体" w:cs="宋体"/>
                <w:kern w:val="0"/>
                <w:szCs w:val="21"/>
              </w:rPr>
              <w:t>本部分适用于城市公共交通IC卡读写终端的设计、研发与生产。</w:t>
            </w:r>
          </w:p>
        </w:tc>
        <w:tc>
          <w:tcPr>
            <w:tcW w:w="777" w:type="pct"/>
            <w:shd w:val="clear" w:color="auto" w:fill="auto"/>
            <w:vAlign w:val="center"/>
          </w:tcPr>
          <w:p>
            <w:pPr>
              <w:jc w:val="left"/>
              <w:rPr>
                <w:rFonts w:ascii="宋体" w:hAnsi="宋体" w:cs="Tahoma"/>
                <w:szCs w:val="21"/>
              </w:rPr>
            </w:pPr>
            <w:r>
              <w:rPr>
                <w:rFonts w:ascii="宋体" w:hAnsi="宋体" w:cs="Tahoma"/>
                <w:szCs w:val="21"/>
              </w:rPr>
              <w:t>JT/T 978.3</w:t>
            </w:r>
            <w:r>
              <w:rPr>
                <w:rFonts w:hint="eastAsia" w:ascii="宋体" w:hAnsi="宋体" w:cs="宋体"/>
                <w:kern w:val="0"/>
                <w:szCs w:val="21"/>
              </w:rPr>
              <w:t>—</w:t>
            </w:r>
            <w:r>
              <w:rPr>
                <w:rFonts w:ascii="宋体" w:hAnsi="宋体" w:cs="Tahoma"/>
                <w:szCs w:val="21"/>
              </w:rPr>
              <w:t>2015</w:t>
            </w:r>
          </w:p>
        </w:tc>
        <w:tc>
          <w:tcPr>
            <w:tcW w:w="291" w:type="pct"/>
            <w:shd w:val="clear" w:color="auto" w:fill="auto"/>
            <w:vAlign w:val="center"/>
          </w:tcPr>
          <w:p>
            <w:pPr>
              <w:jc w:val="center"/>
              <w:rPr>
                <w:rFonts w:ascii="宋体" w:hAnsi="宋体"/>
                <w:szCs w:val="21"/>
              </w:rPr>
            </w:pPr>
            <w:r>
              <w:rPr>
                <w:rFonts w:ascii="宋体" w:hAnsi="宋体"/>
                <w:szCs w:val="21"/>
              </w:rPr>
              <w:t>3</w:t>
            </w:r>
            <w:r>
              <w:rPr>
                <w:rFonts w:hint="eastAsia" w:ascii="宋体" w:hAnsi="宋体"/>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 w:hRule="atLeast"/>
        </w:trPr>
        <w:tc>
          <w:tcPr>
            <w:tcW w:w="263" w:type="pct"/>
            <w:shd w:val="clear" w:color="auto" w:fill="auto"/>
            <w:vAlign w:val="center"/>
          </w:tcPr>
          <w:p>
            <w:pPr>
              <w:numPr>
                <w:ilvl w:val="0"/>
                <w:numId w:val="3"/>
              </w:numPr>
              <w:jc w:val="center"/>
              <w:rPr>
                <w:rFonts w:ascii="宋体" w:hAnsi="宋体"/>
                <w:szCs w:val="21"/>
              </w:rPr>
            </w:pPr>
          </w:p>
        </w:tc>
        <w:tc>
          <w:tcPr>
            <w:tcW w:w="698" w:type="pct"/>
            <w:shd w:val="clear" w:color="auto" w:fill="auto"/>
            <w:vAlign w:val="center"/>
          </w:tcPr>
          <w:p>
            <w:pPr>
              <w:jc w:val="left"/>
              <w:rPr>
                <w:rFonts w:ascii="宋体" w:hAnsi="宋体" w:cs="Tahoma"/>
                <w:szCs w:val="21"/>
              </w:rPr>
            </w:pPr>
            <w:r>
              <w:rPr>
                <w:rFonts w:hint="eastAsia" w:ascii="宋体" w:hAnsi="宋体" w:cs="宋体"/>
                <w:kern w:val="0"/>
                <w:szCs w:val="21"/>
              </w:rPr>
              <w:t xml:space="preserve">JT/T </w:t>
            </w:r>
            <w:r>
              <w:rPr>
                <w:rFonts w:hint="eastAsia" w:ascii="宋体" w:hAnsi="宋体"/>
                <w:szCs w:val="21"/>
              </w:rPr>
              <w:t>978.</w:t>
            </w:r>
            <w:r>
              <w:rPr>
                <w:rFonts w:ascii="宋体" w:hAnsi="宋体"/>
                <w:szCs w:val="21"/>
              </w:rPr>
              <w:t>4</w:t>
            </w:r>
            <w:r>
              <w:rPr>
                <w:rFonts w:hint="eastAsia" w:ascii="宋体" w:hAnsi="宋体" w:cs="宋体"/>
                <w:kern w:val="0"/>
                <w:szCs w:val="21"/>
              </w:rPr>
              <w:t>—2023</w:t>
            </w:r>
          </w:p>
        </w:tc>
        <w:tc>
          <w:tcPr>
            <w:tcW w:w="1056" w:type="pct"/>
            <w:shd w:val="clear" w:color="auto" w:fill="auto"/>
            <w:vAlign w:val="center"/>
          </w:tcPr>
          <w:p>
            <w:pPr>
              <w:jc w:val="left"/>
              <w:rPr>
                <w:rFonts w:ascii="宋体" w:hAnsi="宋体" w:cs="宋体"/>
                <w:kern w:val="0"/>
                <w:szCs w:val="21"/>
              </w:rPr>
            </w:pPr>
            <w:r>
              <w:rPr>
                <w:rFonts w:ascii="宋体" w:hAnsi="宋体" w:cs="宋体"/>
                <w:kern w:val="0"/>
                <w:szCs w:val="21"/>
              </w:rPr>
              <w:t>城市公共交通IC卡技术规范 第4部分：</w:t>
            </w:r>
            <w:r>
              <w:rPr>
                <w:rFonts w:hint="eastAsia" w:ascii="宋体" w:hAnsi="宋体" w:cs="宋体"/>
                <w:kern w:val="0"/>
                <w:szCs w:val="21"/>
              </w:rPr>
              <w:t>信息接口</w:t>
            </w:r>
          </w:p>
        </w:tc>
        <w:tc>
          <w:tcPr>
            <w:tcW w:w="1915" w:type="pct"/>
            <w:shd w:val="clear" w:color="auto" w:fill="auto"/>
            <w:vAlign w:val="center"/>
          </w:tcPr>
          <w:p>
            <w:pPr>
              <w:rPr>
                <w:rFonts w:ascii="宋体" w:hAnsi="宋体" w:cs="宋体"/>
                <w:kern w:val="0"/>
                <w:szCs w:val="21"/>
              </w:rPr>
            </w:pPr>
            <w:r>
              <w:rPr>
                <w:rFonts w:ascii="宋体" w:hAnsi="宋体" w:cs="宋体"/>
                <w:kern w:val="0"/>
                <w:szCs w:val="21"/>
              </w:rPr>
              <w:t>JT/T</w:t>
            </w:r>
            <w:r>
              <w:rPr>
                <w:rFonts w:hint="eastAsia" w:ascii="宋体" w:hAnsi="宋体"/>
                <w:szCs w:val="21"/>
              </w:rPr>
              <w:t xml:space="preserve"> 978的本部分</w:t>
            </w:r>
            <w:r>
              <w:rPr>
                <w:rFonts w:hint="eastAsia" w:ascii="宋体" w:hAnsi="宋体" w:cs="宋体"/>
                <w:kern w:val="0"/>
                <w:szCs w:val="21"/>
              </w:rPr>
              <w:t>规定了城市公共交通IC卡系统的清分结算机构与入网机构间的信息接口框架、文件接口要求、文件存取方式及通信要求。</w:t>
            </w:r>
          </w:p>
          <w:p>
            <w:pPr>
              <w:rPr>
                <w:rFonts w:ascii="宋体" w:hAnsi="宋体" w:cs="宋体"/>
                <w:kern w:val="0"/>
                <w:szCs w:val="21"/>
              </w:rPr>
            </w:pPr>
            <w:r>
              <w:rPr>
                <w:rFonts w:hint="eastAsia" w:ascii="宋体" w:hAnsi="宋体" w:cs="宋体"/>
                <w:kern w:val="0"/>
                <w:szCs w:val="21"/>
              </w:rPr>
              <w:t>本部分适用于城市公共交通IC卡系统的设计与开发。</w:t>
            </w:r>
          </w:p>
        </w:tc>
        <w:tc>
          <w:tcPr>
            <w:tcW w:w="777" w:type="pct"/>
            <w:shd w:val="clear" w:color="auto" w:fill="auto"/>
            <w:vAlign w:val="center"/>
          </w:tcPr>
          <w:p>
            <w:pPr>
              <w:jc w:val="left"/>
              <w:rPr>
                <w:rFonts w:ascii="宋体" w:hAnsi="宋体" w:cs="Tahoma"/>
                <w:szCs w:val="21"/>
              </w:rPr>
            </w:pPr>
            <w:r>
              <w:rPr>
                <w:rFonts w:ascii="宋体" w:hAnsi="宋体" w:cs="Tahoma"/>
                <w:szCs w:val="21"/>
              </w:rPr>
              <w:t>JT/T 978.4</w:t>
            </w:r>
            <w:r>
              <w:rPr>
                <w:rFonts w:hint="eastAsia" w:ascii="宋体" w:hAnsi="宋体" w:cs="宋体"/>
                <w:kern w:val="0"/>
                <w:szCs w:val="21"/>
              </w:rPr>
              <w:t>—</w:t>
            </w:r>
            <w:r>
              <w:rPr>
                <w:rFonts w:ascii="宋体" w:hAnsi="宋体" w:cs="Tahoma"/>
                <w:szCs w:val="21"/>
              </w:rPr>
              <w:t>2015</w:t>
            </w:r>
          </w:p>
        </w:tc>
        <w:tc>
          <w:tcPr>
            <w:tcW w:w="291" w:type="pct"/>
            <w:shd w:val="clear" w:color="auto" w:fill="auto"/>
            <w:vAlign w:val="center"/>
          </w:tcPr>
          <w:p>
            <w:pPr>
              <w:jc w:val="center"/>
              <w:rPr>
                <w:rFonts w:ascii="宋体" w:hAnsi="宋体"/>
                <w:szCs w:val="21"/>
              </w:rPr>
            </w:pPr>
            <w:r>
              <w:rPr>
                <w:rFonts w:ascii="宋体" w:hAnsi="宋体"/>
                <w:szCs w:val="21"/>
              </w:rPr>
              <w:t>3</w:t>
            </w:r>
            <w:r>
              <w:rPr>
                <w:rFonts w:hint="eastAsia" w:ascii="宋体" w:hAnsi="宋体"/>
                <w:szCs w:val="21"/>
              </w:rPr>
              <w:t>个月</w:t>
            </w:r>
          </w:p>
        </w:tc>
      </w:tr>
    </w:tbl>
    <w:p>
      <w:pPr>
        <w:pStyle w:val="2"/>
      </w:pPr>
    </w:p>
    <w:p>
      <w:pPr>
        <w:pStyle w:val="2"/>
      </w:pPr>
    </w:p>
    <w:sectPr>
      <w:pgSz w:w="16838" w:h="11906" w:orient="landscape"/>
      <w:pgMar w:top="141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FZSSK--GBK1-0">
    <w:altName w:val="宋体"/>
    <w:panose1 w:val="00000000000000000000"/>
    <w:charset w:val="86"/>
    <w:family w:val="script"/>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7113"/>
    <w:multiLevelType w:val="multilevel"/>
    <w:tmpl w:val="2A8F7113"/>
    <w:lvl w:ilvl="0" w:tentative="0">
      <w:start w:val="1"/>
      <w:numFmt w:val="upperLetter"/>
      <w:pStyle w:val="173"/>
      <w:suff w:val="space"/>
      <w:lvlText w:val="%1"/>
      <w:lvlJc w:val="left"/>
      <w:pPr>
        <w:ind w:left="623" w:hanging="425"/>
      </w:pPr>
      <w:rPr>
        <w:rFonts w:hint="eastAsia"/>
      </w:rPr>
    </w:lvl>
    <w:lvl w:ilvl="1" w:tentative="0">
      <w:start w:val="1"/>
      <w:numFmt w:val="decimal"/>
      <w:pStyle w:val="17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
    <w:nsid w:val="2C5917C3"/>
    <w:multiLevelType w:val="multilevel"/>
    <w:tmpl w:val="2C5917C3"/>
    <w:lvl w:ilvl="0" w:tentative="0">
      <w:start w:val="1"/>
      <w:numFmt w:val="none"/>
      <w:pStyle w:val="19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6"/>
      <w:lvlText w:val=""/>
      <w:lvlJc w:val="left"/>
      <w:pPr>
        <w:ind w:left="851" w:hanging="431"/>
      </w:pPr>
      <w:rPr>
        <w:rFonts w:hint="default" w:ascii="Symbol" w:hAnsi="Symbol"/>
        <w:sz w:val="21"/>
      </w:rPr>
    </w:lvl>
    <w:lvl w:ilvl="2" w:tentative="0">
      <w:start w:val="1"/>
      <w:numFmt w:val="bullet"/>
      <w:pStyle w:val="19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15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3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75"/>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
    <w:nsid w:val="6C2F11FF"/>
    <w:multiLevelType w:val="multilevel"/>
    <w:tmpl w:val="6C2F11FF"/>
    <w:lvl w:ilvl="0" w:tentative="0">
      <w:start w:val="1"/>
      <w:numFmt w:val="decimal"/>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pStyle w:val="189"/>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6CEA2025"/>
    <w:multiLevelType w:val="multilevel"/>
    <w:tmpl w:val="6CEA2025"/>
    <w:lvl w:ilvl="0" w:tentative="0">
      <w:start w:val="1"/>
      <w:numFmt w:val="none"/>
      <w:pStyle w:val="205"/>
      <w:suff w:val="nothing"/>
      <w:lvlText w:val="%1"/>
      <w:lvlJc w:val="left"/>
      <w:pPr>
        <w:ind w:left="0" w:firstLine="0"/>
      </w:pPr>
      <w:rPr>
        <w:rFonts w:hint="eastAsia"/>
      </w:rPr>
    </w:lvl>
    <w:lvl w:ilvl="1" w:tentative="0">
      <w:start w:val="1"/>
      <w:numFmt w:val="decimal"/>
      <w:pStyle w:val="203"/>
      <w:suff w:val="nothing"/>
      <w:lvlText w:val="%1%2　"/>
      <w:lvlJc w:val="left"/>
      <w:pPr>
        <w:ind w:left="0" w:firstLine="0"/>
      </w:pPr>
      <w:rPr>
        <w:rFonts w:hint="eastAsia" w:ascii="黑体" w:eastAsia="黑体"/>
        <w:b w:val="0"/>
        <w:i w:val="0"/>
        <w:sz w:val="21"/>
      </w:rPr>
    </w:lvl>
    <w:lvl w:ilvl="2" w:tentative="0">
      <w:start w:val="1"/>
      <w:numFmt w:val="decimal"/>
      <w:pStyle w:val="20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0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1844" w:firstLine="0"/>
      </w:pPr>
      <w:rPr>
        <w:rFonts w:hint="eastAsia" w:ascii="黑体" w:eastAsia="黑体"/>
        <w:b w:val="0"/>
        <w:i w:val="0"/>
        <w:sz w:val="21"/>
      </w:rPr>
    </w:lvl>
    <w:lvl w:ilvl="5" w:tentative="0">
      <w:start w:val="1"/>
      <w:numFmt w:val="decimal"/>
      <w:pStyle w:val="201"/>
      <w:suff w:val="nothing"/>
      <w:lvlText w:val="%1%2.%3.%4.%5.%6　"/>
      <w:lvlJc w:val="left"/>
      <w:pPr>
        <w:ind w:left="0" w:firstLine="0"/>
      </w:pPr>
      <w:rPr>
        <w:rFonts w:hint="eastAsia" w:ascii="黑体" w:eastAsia="黑体"/>
        <w:b w:val="0"/>
        <w:i w:val="0"/>
        <w:sz w:val="21"/>
      </w:rPr>
    </w:lvl>
    <w:lvl w:ilvl="6" w:tentative="0">
      <w:start w:val="1"/>
      <w:numFmt w:val="decimal"/>
      <w:pStyle w:val="20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3"/>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MGM5MWIxMTQxZjZkYzIxOWJhMjkxZjQyNDVhYjcifQ=="/>
  </w:docVars>
  <w:rsids>
    <w:rsidRoot w:val="00746379"/>
    <w:rsid w:val="00004273"/>
    <w:rsid w:val="000072CC"/>
    <w:rsid w:val="00011D75"/>
    <w:rsid w:val="00014BC0"/>
    <w:rsid w:val="000172F2"/>
    <w:rsid w:val="0002456B"/>
    <w:rsid w:val="00030DFA"/>
    <w:rsid w:val="00031582"/>
    <w:rsid w:val="00033F38"/>
    <w:rsid w:val="00036085"/>
    <w:rsid w:val="00036939"/>
    <w:rsid w:val="00040ADF"/>
    <w:rsid w:val="00041FCB"/>
    <w:rsid w:val="00042958"/>
    <w:rsid w:val="00051B88"/>
    <w:rsid w:val="00053D4C"/>
    <w:rsid w:val="0005474A"/>
    <w:rsid w:val="0005743F"/>
    <w:rsid w:val="00057942"/>
    <w:rsid w:val="00061C79"/>
    <w:rsid w:val="000646AA"/>
    <w:rsid w:val="00064D5B"/>
    <w:rsid w:val="00067530"/>
    <w:rsid w:val="000714AA"/>
    <w:rsid w:val="00080F55"/>
    <w:rsid w:val="0008202D"/>
    <w:rsid w:val="00086227"/>
    <w:rsid w:val="0009035F"/>
    <w:rsid w:val="00092378"/>
    <w:rsid w:val="0009326B"/>
    <w:rsid w:val="000A354C"/>
    <w:rsid w:val="000A6176"/>
    <w:rsid w:val="000B1502"/>
    <w:rsid w:val="000B22C4"/>
    <w:rsid w:val="000B4C2E"/>
    <w:rsid w:val="000B7015"/>
    <w:rsid w:val="000C0378"/>
    <w:rsid w:val="000C4A9D"/>
    <w:rsid w:val="000C4E36"/>
    <w:rsid w:val="000C6B8D"/>
    <w:rsid w:val="000C7B36"/>
    <w:rsid w:val="000D244A"/>
    <w:rsid w:val="000D2C12"/>
    <w:rsid w:val="000D35B5"/>
    <w:rsid w:val="000D7329"/>
    <w:rsid w:val="000E0A72"/>
    <w:rsid w:val="000E238B"/>
    <w:rsid w:val="000E2FB6"/>
    <w:rsid w:val="000E5373"/>
    <w:rsid w:val="000E5B21"/>
    <w:rsid w:val="000F0775"/>
    <w:rsid w:val="000F569F"/>
    <w:rsid w:val="000F5C3E"/>
    <w:rsid w:val="001063C6"/>
    <w:rsid w:val="001119D1"/>
    <w:rsid w:val="00112DDF"/>
    <w:rsid w:val="00112F8E"/>
    <w:rsid w:val="001167A0"/>
    <w:rsid w:val="00117791"/>
    <w:rsid w:val="00123CBA"/>
    <w:rsid w:val="0012755C"/>
    <w:rsid w:val="00131E63"/>
    <w:rsid w:val="00144CDA"/>
    <w:rsid w:val="00152A55"/>
    <w:rsid w:val="001547D4"/>
    <w:rsid w:val="001565A4"/>
    <w:rsid w:val="00163982"/>
    <w:rsid w:val="001742E8"/>
    <w:rsid w:val="0018097B"/>
    <w:rsid w:val="0018255E"/>
    <w:rsid w:val="0018358C"/>
    <w:rsid w:val="00186C11"/>
    <w:rsid w:val="0019086F"/>
    <w:rsid w:val="00190E75"/>
    <w:rsid w:val="00194C73"/>
    <w:rsid w:val="001A7DF9"/>
    <w:rsid w:val="001B2060"/>
    <w:rsid w:val="001B7145"/>
    <w:rsid w:val="001B739A"/>
    <w:rsid w:val="001B7510"/>
    <w:rsid w:val="001C0980"/>
    <w:rsid w:val="001C28D6"/>
    <w:rsid w:val="001C2E78"/>
    <w:rsid w:val="001C3C6D"/>
    <w:rsid w:val="001D5E35"/>
    <w:rsid w:val="001F0570"/>
    <w:rsid w:val="001F30D3"/>
    <w:rsid w:val="001F7C5F"/>
    <w:rsid w:val="0020281C"/>
    <w:rsid w:val="00202BEF"/>
    <w:rsid w:val="00205D2D"/>
    <w:rsid w:val="00210BF4"/>
    <w:rsid w:val="00211DEB"/>
    <w:rsid w:val="00212ACB"/>
    <w:rsid w:val="002133E7"/>
    <w:rsid w:val="0021781E"/>
    <w:rsid w:val="00224AD2"/>
    <w:rsid w:val="002251C5"/>
    <w:rsid w:val="00225383"/>
    <w:rsid w:val="00227978"/>
    <w:rsid w:val="00231897"/>
    <w:rsid w:val="002429D7"/>
    <w:rsid w:val="00247C26"/>
    <w:rsid w:val="00267A87"/>
    <w:rsid w:val="00270BC8"/>
    <w:rsid w:val="00270CB0"/>
    <w:rsid w:val="002710AE"/>
    <w:rsid w:val="002724E7"/>
    <w:rsid w:val="0027587A"/>
    <w:rsid w:val="00283389"/>
    <w:rsid w:val="00284E28"/>
    <w:rsid w:val="00291716"/>
    <w:rsid w:val="00294428"/>
    <w:rsid w:val="002A1306"/>
    <w:rsid w:val="002A51E0"/>
    <w:rsid w:val="002A6F0B"/>
    <w:rsid w:val="002B4DF1"/>
    <w:rsid w:val="002B5C6E"/>
    <w:rsid w:val="002B720D"/>
    <w:rsid w:val="002B74E3"/>
    <w:rsid w:val="002C4B23"/>
    <w:rsid w:val="002D0579"/>
    <w:rsid w:val="002D0C15"/>
    <w:rsid w:val="002E269B"/>
    <w:rsid w:val="002E3D37"/>
    <w:rsid w:val="002E5DE7"/>
    <w:rsid w:val="002E5E9D"/>
    <w:rsid w:val="002E7BCD"/>
    <w:rsid w:val="002F2D2E"/>
    <w:rsid w:val="002F3B04"/>
    <w:rsid w:val="002F3FC8"/>
    <w:rsid w:val="002F47EB"/>
    <w:rsid w:val="002F74F6"/>
    <w:rsid w:val="003029B1"/>
    <w:rsid w:val="00305E09"/>
    <w:rsid w:val="00311832"/>
    <w:rsid w:val="003173C9"/>
    <w:rsid w:val="003222A3"/>
    <w:rsid w:val="00324142"/>
    <w:rsid w:val="003251E4"/>
    <w:rsid w:val="00326388"/>
    <w:rsid w:val="00330749"/>
    <w:rsid w:val="00332CB0"/>
    <w:rsid w:val="003333E4"/>
    <w:rsid w:val="00337534"/>
    <w:rsid w:val="00345CA4"/>
    <w:rsid w:val="00345F7F"/>
    <w:rsid w:val="00346A50"/>
    <w:rsid w:val="0034789E"/>
    <w:rsid w:val="00360A0A"/>
    <w:rsid w:val="00362726"/>
    <w:rsid w:val="00370717"/>
    <w:rsid w:val="00374D42"/>
    <w:rsid w:val="003869E1"/>
    <w:rsid w:val="00386D2C"/>
    <w:rsid w:val="003A0364"/>
    <w:rsid w:val="003A3486"/>
    <w:rsid w:val="003A3FFB"/>
    <w:rsid w:val="003A4EE3"/>
    <w:rsid w:val="003A4F87"/>
    <w:rsid w:val="003A58FC"/>
    <w:rsid w:val="003A5DAB"/>
    <w:rsid w:val="003A60E9"/>
    <w:rsid w:val="003B20AB"/>
    <w:rsid w:val="003C53C9"/>
    <w:rsid w:val="003C5919"/>
    <w:rsid w:val="003D1878"/>
    <w:rsid w:val="003D4FAF"/>
    <w:rsid w:val="003D5635"/>
    <w:rsid w:val="003E3B2E"/>
    <w:rsid w:val="003E3F5A"/>
    <w:rsid w:val="003F09D7"/>
    <w:rsid w:val="003F2228"/>
    <w:rsid w:val="003F2431"/>
    <w:rsid w:val="003F7CE4"/>
    <w:rsid w:val="00402686"/>
    <w:rsid w:val="00402A43"/>
    <w:rsid w:val="00405243"/>
    <w:rsid w:val="004074F0"/>
    <w:rsid w:val="00423986"/>
    <w:rsid w:val="00427BF0"/>
    <w:rsid w:val="0043437C"/>
    <w:rsid w:val="00437BE6"/>
    <w:rsid w:val="00437D5B"/>
    <w:rsid w:val="00443CD7"/>
    <w:rsid w:val="00450E52"/>
    <w:rsid w:val="00455196"/>
    <w:rsid w:val="004635D2"/>
    <w:rsid w:val="00463CAD"/>
    <w:rsid w:val="004651D0"/>
    <w:rsid w:val="0046733A"/>
    <w:rsid w:val="004729EE"/>
    <w:rsid w:val="00476B09"/>
    <w:rsid w:val="004779EB"/>
    <w:rsid w:val="00486A1B"/>
    <w:rsid w:val="0048710D"/>
    <w:rsid w:val="00495BFA"/>
    <w:rsid w:val="00496802"/>
    <w:rsid w:val="00497B01"/>
    <w:rsid w:val="004A5D1A"/>
    <w:rsid w:val="004A68C4"/>
    <w:rsid w:val="004A6FEE"/>
    <w:rsid w:val="004B0120"/>
    <w:rsid w:val="004B1EE7"/>
    <w:rsid w:val="004B3399"/>
    <w:rsid w:val="004C09C1"/>
    <w:rsid w:val="004C2423"/>
    <w:rsid w:val="004C3BE8"/>
    <w:rsid w:val="004C40E7"/>
    <w:rsid w:val="004C4CA7"/>
    <w:rsid w:val="004D142D"/>
    <w:rsid w:val="004D5D3F"/>
    <w:rsid w:val="004D608E"/>
    <w:rsid w:val="004D7497"/>
    <w:rsid w:val="004E7A45"/>
    <w:rsid w:val="004F3821"/>
    <w:rsid w:val="00502159"/>
    <w:rsid w:val="005033BB"/>
    <w:rsid w:val="00507FF5"/>
    <w:rsid w:val="00514937"/>
    <w:rsid w:val="005168CF"/>
    <w:rsid w:val="005174FD"/>
    <w:rsid w:val="00520874"/>
    <w:rsid w:val="00522364"/>
    <w:rsid w:val="00522D59"/>
    <w:rsid w:val="00526E2E"/>
    <w:rsid w:val="00531E56"/>
    <w:rsid w:val="00537765"/>
    <w:rsid w:val="0054221A"/>
    <w:rsid w:val="00543575"/>
    <w:rsid w:val="00554B6F"/>
    <w:rsid w:val="005577E5"/>
    <w:rsid w:val="005603F4"/>
    <w:rsid w:val="00562329"/>
    <w:rsid w:val="005625C6"/>
    <w:rsid w:val="00563153"/>
    <w:rsid w:val="005647FF"/>
    <w:rsid w:val="005672EA"/>
    <w:rsid w:val="005746DB"/>
    <w:rsid w:val="005753FB"/>
    <w:rsid w:val="00581690"/>
    <w:rsid w:val="00583D17"/>
    <w:rsid w:val="00585F1D"/>
    <w:rsid w:val="00592913"/>
    <w:rsid w:val="00595098"/>
    <w:rsid w:val="005A0A7F"/>
    <w:rsid w:val="005A2824"/>
    <w:rsid w:val="005A2CBC"/>
    <w:rsid w:val="005A65A1"/>
    <w:rsid w:val="005A7CA5"/>
    <w:rsid w:val="005B0BCE"/>
    <w:rsid w:val="005B635B"/>
    <w:rsid w:val="005C0167"/>
    <w:rsid w:val="005C0D14"/>
    <w:rsid w:val="005C33F8"/>
    <w:rsid w:val="005C5C55"/>
    <w:rsid w:val="005C5E3E"/>
    <w:rsid w:val="005D16DB"/>
    <w:rsid w:val="005D32CF"/>
    <w:rsid w:val="005D3554"/>
    <w:rsid w:val="005D4083"/>
    <w:rsid w:val="005E1463"/>
    <w:rsid w:val="005E683C"/>
    <w:rsid w:val="005F3106"/>
    <w:rsid w:val="005F3F6C"/>
    <w:rsid w:val="005F6AD1"/>
    <w:rsid w:val="00602986"/>
    <w:rsid w:val="00605B67"/>
    <w:rsid w:val="006117B0"/>
    <w:rsid w:val="006139EC"/>
    <w:rsid w:val="00614131"/>
    <w:rsid w:val="0062288F"/>
    <w:rsid w:val="00622B77"/>
    <w:rsid w:val="006246B8"/>
    <w:rsid w:val="0062699F"/>
    <w:rsid w:val="0063107A"/>
    <w:rsid w:val="00634F20"/>
    <w:rsid w:val="00635355"/>
    <w:rsid w:val="006357AA"/>
    <w:rsid w:val="00640076"/>
    <w:rsid w:val="00642890"/>
    <w:rsid w:val="006432BE"/>
    <w:rsid w:val="00646914"/>
    <w:rsid w:val="00650F3C"/>
    <w:rsid w:val="00651320"/>
    <w:rsid w:val="00654E6C"/>
    <w:rsid w:val="006560C0"/>
    <w:rsid w:val="006563F6"/>
    <w:rsid w:val="00656402"/>
    <w:rsid w:val="00656D54"/>
    <w:rsid w:val="00663957"/>
    <w:rsid w:val="0066633A"/>
    <w:rsid w:val="00667A5D"/>
    <w:rsid w:val="006713C6"/>
    <w:rsid w:val="00674046"/>
    <w:rsid w:val="00674E95"/>
    <w:rsid w:val="006764F4"/>
    <w:rsid w:val="00680B2C"/>
    <w:rsid w:val="006810DA"/>
    <w:rsid w:val="006852BB"/>
    <w:rsid w:val="00685A04"/>
    <w:rsid w:val="00685D34"/>
    <w:rsid w:val="00686C3D"/>
    <w:rsid w:val="006918AE"/>
    <w:rsid w:val="006A5AD7"/>
    <w:rsid w:val="006A7BE2"/>
    <w:rsid w:val="006B02DF"/>
    <w:rsid w:val="006B25B8"/>
    <w:rsid w:val="006B36C6"/>
    <w:rsid w:val="006B68B1"/>
    <w:rsid w:val="006C0142"/>
    <w:rsid w:val="006D12C5"/>
    <w:rsid w:val="006D1634"/>
    <w:rsid w:val="006D2C3C"/>
    <w:rsid w:val="006D4D0F"/>
    <w:rsid w:val="006E21D2"/>
    <w:rsid w:val="006E68A9"/>
    <w:rsid w:val="006F1ADC"/>
    <w:rsid w:val="006F1D2D"/>
    <w:rsid w:val="006F1EB4"/>
    <w:rsid w:val="006F2ABC"/>
    <w:rsid w:val="006F655F"/>
    <w:rsid w:val="006F6CCF"/>
    <w:rsid w:val="00706446"/>
    <w:rsid w:val="00712B7D"/>
    <w:rsid w:val="0071725E"/>
    <w:rsid w:val="00720998"/>
    <w:rsid w:val="0072507F"/>
    <w:rsid w:val="007265C4"/>
    <w:rsid w:val="00726BC6"/>
    <w:rsid w:val="00726C9F"/>
    <w:rsid w:val="007320B9"/>
    <w:rsid w:val="00734DAC"/>
    <w:rsid w:val="0073781F"/>
    <w:rsid w:val="0074038A"/>
    <w:rsid w:val="00744ABE"/>
    <w:rsid w:val="00745115"/>
    <w:rsid w:val="00746379"/>
    <w:rsid w:val="0075530D"/>
    <w:rsid w:val="00756D0E"/>
    <w:rsid w:val="007608EC"/>
    <w:rsid w:val="00763C21"/>
    <w:rsid w:val="007749F2"/>
    <w:rsid w:val="00781120"/>
    <w:rsid w:val="007836F8"/>
    <w:rsid w:val="00783B30"/>
    <w:rsid w:val="00785F40"/>
    <w:rsid w:val="00786664"/>
    <w:rsid w:val="00791E2B"/>
    <w:rsid w:val="007933F8"/>
    <w:rsid w:val="007A31D3"/>
    <w:rsid w:val="007A5140"/>
    <w:rsid w:val="007B6336"/>
    <w:rsid w:val="007B7B3D"/>
    <w:rsid w:val="007C1F1E"/>
    <w:rsid w:val="007C5F51"/>
    <w:rsid w:val="007C7849"/>
    <w:rsid w:val="007D2936"/>
    <w:rsid w:val="007D324A"/>
    <w:rsid w:val="007E1F25"/>
    <w:rsid w:val="007E3370"/>
    <w:rsid w:val="007E4C69"/>
    <w:rsid w:val="007F20A5"/>
    <w:rsid w:val="007F4462"/>
    <w:rsid w:val="0081407D"/>
    <w:rsid w:val="00814847"/>
    <w:rsid w:val="0081486C"/>
    <w:rsid w:val="008166D5"/>
    <w:rsid w:val="008206C8"/>
    <w:rsid w:val="00822606"/>
    <w:rsid w:val="00825320"/>
    <w:rsid w:val="0082573C"/>
    <w:rsid w:val="00825E76"/>
    <w:rsid w:val="0083189F"/>
    <w:rsid w:val="00841B8B"/>
    <w:rsid w:val="00842631"/>
    <w:rsid w:val="00844C29"/>
    <w:rsid w:val="008549A2"/>
    <w:rsid w:val="008631D3"/>
    <w:rsid w:val="00865ED3"/>
    <w:rsid w:val="0087148E"/>
    <w:rsid w:val="00871FA9"/>
    <w:rsid w:val="008803C6"/>
    <w:rsid w:val="00881022"/>
    <w:rsid w:val="00883893"/>
    <w:rsid w:val="00884A7B"/>
    <w:rsid w:val="00884FA6"/>
    <w:rsid w:val="00885DF6"/>
    <w:rsid w:val="008872CC"/>
    <w:rsid w:val="00897A32"/>
    <w:rsid w:val="008A6989"/>
    <w:rsid w:val="008B059F"/>
    <w:rsid w:val="008B3307"/>
    <w:rsid w:val="008B3661"/>
    <w:rsid w:val="008B3DE0"/>
    <w:rsid w:val="008B4122"/>
    <w:rsid w:val="008B4430"/>
    <w:rsid w:val="008B551A"/>
    <w:rsid w:val="008B56DD"/>
    <w:rsid w:val="008B75EA"/>
    <w:rsid w:val="008C1A6A"/>
    <w:rsid w:val="008C1AC2"/>
    <w:rsid w:val="008C543D"/>
    <w:rsid w:val="008C716C"/>
    <w:rsid w:val="008C7319"/>
    <w:rsid w:val="008F1494"/>
    <w:rsid w:val="008F1A54"/>
    <w:rsid w:val="00900F3F"/>
    <w:rsid w:val="009111F1"/>
    <w:rsid w:val="00911A10"/>
    <w:rsid w:val="00912808"/>
    <w:rsid w:val="00923EB3"/>
    <w:rsid w:val="0093073B"/>
    <w:rsid w:val="00941F00"/>
    <w:rsid w:val="00947692"/>
    <w:rsid w:val="009528D7"/>
    <w:rsid w:val="00954624"/>
    <w:rsid w:val="009566A9"/>
    <w:rsid w:val="00962544"/>
    <w:rsid w:val="00963A9A"/>
    <w:rsid w:val="00971456"/>
    <w:rsid w:val="00971B89"/>
    <w:rsid w:val="00971CCF"/>
    <w:rsid w:val="00976320"/>
    <w:rsid w:val="00983CD1"/>
    <w:rsid w:val="00986B07"/>
    <w:rsid w:val="00987BBF"/>
    <w:rsid w:val="009A0F22"/>
    <w:rsid w:val="009A21DE"/>
    <w:rsid w:val="009A368E"/>
    <w:rsid w:val="009A3963"/>
    <w:rsid w:val="009B2B52"/>
    <w:rsid w:val="009B4A1E"/>
    <w:rsid w:val="009C29EB"/>
    <w:rsid w:val="009C2F50"/>
    <w:rsid w:val="009C53D0"/>
    <w:rsid w:val="009C5525"/>
    <w:rsid w:val="009C7871"/>
    <w:rsid w:val="009D0FD6"/>
    <w:rsid w:val="009D4B54"/>
    <w:rsid w:val="009D72C2"/>
    <w:rsid w:val="009E0758"/>
    <w:rsid w:val="009E2B5A"/>
    <w:rsid w:val="009E305A"/>
    <w:rsid w:val="009E475F"/>
    <w:rsid w:val="009E5B9F"/>
    <w:rsid w:val="009E5EE0"/>
    <w:rsid w:val="009E6D83"/>
    <w:rsid w:val="009E726A"/>
    <w:rsid w:val="009F4A76"/>
    <w:rsid w:val="009F6365"/>
    <w:rsid w:val="009F77AE"/>
    <w:rsid w:val="00A030C7"/>
    <w:rsid w:val="00A03EEB"/>
    <w:rsid w:val="00A06029"/>
    <w:rsid w:val="00A060EC"/>
    <w:rsid w:val="00A06E11"/>
    <w:rsid w:val="00A155DC"/>
    <w:rsid w:val="00A17472"/>
    <w:rsid w:val="00A17C35"/>
    <w:rsid w:val="00A22F0B"/>
    <w:rsid w:val="00A261CD"/>
    <w:rsid w:val="00A31660"/>
    <w:rsid w:val="00A34534"/>
    <w:rsid w:val="00A372C5"/>
    <w:rsid w:val="00A37A91"/>
    <w:rsid w:val="00A50FBF"/>
    <w:rsid w:val="00A5129C"/>
    <w:rsid w:val="00A537D9"/>
    <w:rsid w:val="00A604A4"/>
    <w:rsid w:val="00A655D8"/>
    <w:rsid w:val="00A672B9"/>
    <w:rsid w:val="00A72D12"/>
    <w:rsid w:val="00A73A21"/>
    <w:rsid w:val="00A7725F"/>
    <w:rsid w:val="00A77E1B"/>
    <w:rsid w:val="00A800B7"/>
    <w:rsid w:val="00A81167"/>
    <w:rsid w:val="00A8258A"/>
    <w:rsid w:val="00A83B1A"/>
    <w:rsid w:val="00A844A6"/>
    <w:rsid w:val="00A85904"/>
    <w:rsid w:val="00A86A82"/>
    <w:rsid w:val="00A929CB"/>
    <w:rsid w:val="00AA2E04"/>
    <w:rsid w:val="00AA32D5"/>
    <w:rsid w:val="00AA4EED"/>
    <w:rsid w:val="00AA6230"/>
    <w:rsid w:val="00AA7DAE"/>
    <w:rsid w:val="00AB0FCB"/>
    <w:rsid w:val="00AB4673"/>
    <w:rsid w:val="00AB686A"/>
    <w:rsid w:val="00AC2682"/>
    <w:rsid w:val="00AD68C3"/>
    <w:rsid w:val="00AD7A13"/>
    <w:rsid w:val="00AE1BBD"/>
    <w:rsid w:val="00AE7356"/>
    <w:rsid w:val="00AE7875"/>
    <w:rsid w:val="00AF087B"/>
    <w:rsid w:val="00AF088B"/>
    <w:rsid w:val="00AF7D5D"/>
    <w:rsid w:val="00B01B94"/>
    <w:rsid w:val="00B123ED"/>
    <w:rsid w:val="00B12E7C"/>
    <w:rsid w:val="00B13140"/>
    <w:rsid w:val="00B14583"/>
    <w:rsid w:val="00B2066F"/>
    <w:rsid w:val="00B216F9"/>
    <w:rsid w:val="00B24706"/>
    <w:rsid w:val="00B25E37"/>
    <w:rsid w:val="00B2798C"/>
    <w:rsid w:val="00B34C10"/>
    <w:rsid w:val="00B3650A"/>
    <w:rsid w:val="00B476AF"/>
    <w:rsid w:val="00B525A8"/>
    <w:rsid w:val="00B54C45"/>
    <w:rsid w:val="00B56459"/>
    <w:rsid w:val="00B57563"/>
    <w:rsid w:val="00B6037E"/>
    <w:rsid w:val="00B60C0F"/>
    <w:rsid w:val="00B66AD5"/>
    <w:rsid w:val="00B76101"/>
    <w:rsid w:val="00B80062"/>
    <w:rsid w:val="00B81972"/>
    <w:rsid w:val="00B81D1A"/>
    <w:rsid w:val="00B82FB2"/>
    <w:rsid w:val="00B8327E"/>
    <w:rsid w:val="00B874DC"/>
    <w:rsid w:val="00B91D67"/>
    <w:rsid w:val="00B96E83"/>
    <w:rsid w:val="00B972FC"/>
    <w:rsid w:val="00BA3580"/>
    <w:rsid w:val="00BA4C1C"/>
    <w:rsid w:val="00BA6281"/>
    <w:rsid w:val="00BB2F16"/>
    <w:rsid w:val="00BB3772"/>
    <w:rsid w:val="00BB4B37"/>
    <w:rsid w:val="00BC033E"/>
    <w:rsid w:val="00BC2298"/>
    <w:rsid w:val="00BC5E10"/>
    <w:rsid w:val="00BC7C5A"/>
    <w:rsid w:val="00BD00D4"/>
    <w:rsid w:val="00BD313E"/>
    <w:rsid w:val="00BD4A6E"/>
    <w:rsid w:val="00BD5C9F"/>
    <w:rsid w:val="00BD6CE1"/>
    <w:rsid w:val="00BD79B6"/>
    <w:rsid w:val="00BE00A5"/>
    <w:rsid w:val="00BE045F"/>
    <w:rsid w:val="00BE1DC7"/>
    <w:rsid w:val="00BE617C"/>
    <w:rsid w:val="00BE6BAB"/>
    <w:rsid w:val="00BE6BF2"/>
    <w:rsid w:val="00C026E4"/>
    <w:rsid w:val="00C120EF"/>
    <w:rsid w:val="00C23B9C"/>
    <w:rsid w:val="00C300AA"/>
    <w:rsid w:val="00C310E4"/>
    <w:rsid w:val="00C33915"/>
    <w:rsid w:val="00C35B70"/>
    <w:rsid w:val="00C36853"/>
    <w:rsid w:val="00C37813"/>
    <w:rsid w:val="00C449BF"/>
    <w:rsid w:val="00C459BF"/>
    <w:rsid w:val="00C51A0F"/>
    <w:rsid w:val="00C51B20"/>
    <w:rsid w:val="00C54561"/>
    <w:rsid w:val="00C61C51"/>
    <w:rsid w:val="00C61DA5"/>
    <w:rsid w:val="00C70105"/>
    <w:rsid w:val="00C81BE0"/>
    <w:rsid w:val="00C83C2D"/>
    <w:rsid w:val="00C84B87"/>
    <w:rsid w:val="00C85DD5"/>
    <w:rsid w:val="00C87CBF"/>
    <w:rsid w:val="00C90C02"/>
    <w:rsid w:val="00C93EC8"/>
    <w:rsid w:val="00C97A7E"/>
    <w:rsid w:val="00CA3BB1"/>
    <w:rsid w:val="00CA4249"/>
    <w:rsid w:val="00CA4C2A"/>
    <w:rsid w:val="00CA5026"/>
    <w:rsid w:val="00CA5D8D"/>
    <w:rsid w:val="00CB028F"/>
    <w:rsid w:val="00CB2C18"/>
    <w:rsid w:val="00CB4435"/>
    <w:rsid w:val="00CC1E19"/>
    <w:rsid w:val="00CC462E"/>
    <w:rsid w:val="00CD1734"/>
    <w:rsid w:val="00CD3A95"/>
    <w:rsid w:val="00CD4E9C"/>
    <w:rsid w:val="00CE26DA"/>
    <w:rsid w:val="00CE3439"/>
    <w:rsid w:val="00CE7930"/>
    <w:rsid w:val="00CF0116"/>
    <w:rsid w:val="00CF0CCD"/>
    <w:rsid w:val="00CF3602"/>
    <w:rsid w:val="00D03C17"/>
    <w:rsid w:val="00D04342"/>
    <w:rsid w:val="00D051DD"/>
    <w:rsid w:val="00D0651F"/>
    <w:rsid w:val="00D069B8"/>
    <w:rsid w:val="00D124AD"/>
    <w:rsid w:val="00D14457"/>
    <w:rsid w:val="00D158DC"/>
    <w:rsid w:val="00D16042"/>
    <w:rsid w:val="00D1785A"/>
    <w:rsid w:val="00D2004E"/>
    <w:rsid w:val="00D25638"/>
    <w:rsid w:val="00D27B07"/>
    <w:rsid w:val="00D318BE"/>
    <w:rsid w:val="00D31E48"/>
    <w:rsid w:val="00D414DD"/>
    <w:rsid w:val="00D41871"/>
    <w:rsid w:val="00D41C2C"/>
    <w:rsid w:val="00D458FD"/>
    <w:rsid w:val="00D45DAE"/>
    <w:rsid w:val="00D4703B"/>
    <w:rsid w:val="00D47566"/>
    <w:rsid w:val="00D56CA1"/>
    <w:rsid w:val="00D60168"/>
    <w:rsid w:val="00D632E7"/>
    <w:rsid w:val="00D63E1A"/>
    <w:rsid w:val="00D67BD1"/>
    <w:rsid w:val="00D74631"/>
    <w:rsid w:val="00D75308"/>
    <w:rsid w:val="00D76335"/>
    <w:rsid w:val="00D76E03"/>
    <w:rsid w:val="00D82883"/>
    <w:rsid w:val="00D84068"/>
    <w:rsid w:val="00D840BB"/>
    <w:rsid w:val="00D84446"/>
    <w:rsid w:val="00D919E9"/>
    <w:rsid w:val="00D94F00"/>
    <w:rsid w:val="00D96138"/>
    <w:rsid w:val="00D971BB"/>
    <w:rsid w:val="00DA3E4A"/>
    <w:rsid w:val="00DA61EE"/>
    <w:rsid w:val="00DA631C"/>
    <w:rsid w:val="00DB12E1"/>
    <w:rsid w:val="00DB6F6B"/>
    <w:rsid w:val="00DC1F6E"/>
    <w:rsid w:val="00DC2322"/>
    <w:rsid w:val="00DC25FF"/>
    <w:rsid w:val="00DD178B"/>
    <w:rsid w:val="00DD1CDD"/>
    <w:rsid w:val="00DD2ED1"/>
    <w:rsid w:val="00DE106B"/>
    <w:rsid w:val="00DE480C"/>
    <w:rsid w:val="00DF2862"/>
    <w:rsid w:val="00DF5843"/>
    <w:rsid w:val="00DF61A6"/>
    <w:rsid w:val="00E044C7"/>
    <w:rsid w:val="00E056D2"/>
    <w:rsid w:val="00E07E82"/>
    <w:rsid w:val="00E118AF"/>
    <w:rsid w:val="00E11CB5"/>
    <w:rsid w:val="00E14595"/>
    <w:rsid w:val="00E173F9"/>
    <w:rsid w:val="00E23B7C"/>
    <w:rsid w:val="00E260C2"/>
    <w:rsid w:val="00E30B5D"/>
    <w:rsid w:val="00E459A2"/>
    <w:rsid w:val="00E470BF"/>
    <w:rsid w:val="00E53ABB"/>
    <w:rsid w:val="00E576C8"/>
    <w:rsid w:val="00E62941"/>
    <w:rsid w:val="00E65B11"/>
    <w:rsid w:val="00E733B0"/>
    <w:rsid w:val="00E747F6"/>
    <w:rsid w:val="00E754FD"/>
    <w:rsid w:val="00E7575E"/>
    <w:rsid w:val="00E7622C"/>
    <w:rsid w:val="00E76C25"/>
    <w:rsid w:val="00E92ED1"/>
    <w:rsid w:val="00E9373F"/>
    <w:rsid w:val="00E93902"/>
    <w:rsid w:val="00E97AE8"/>
    <w:rsid w:val="00EA0CE2"/>
    <w:rsid w:val="00EA1400"/>
    <w:rsid w:val="00EA3EE3"/>
    <w:rsid w:val="00EA4475"/>
    <w:rsid w:val="00EB3E1F"/>
    <w:rsid w:val="00EC232D"/>
    <w:rsid w:val="00EC26EA"/>
    <w:rsid w:val="00EC3440"/>
    <w:rsid w:val="00EC4002"/>
    <w:rsid w:val="00EC4411"/>
    <w:rsid w:val="00ED4979"/>
    <w:rsid w:val="00ED6A74"/>
    <w:rsid w:val="00ED6C3D"/>
    <w:rsid w:val="00EE0245"/>
    <w:rsid w:val="00EE48D9"/>
    <w:rsid w:val="00EE4AB4"/>
    <w:rsid w:val="00EE5345"/>
    <w:rsid w:val="00EE7FC6"/>
    <w:rsid w:val="00EF290E"/>
    <w:rsid w:val="00EF3B0E"/>
    <w:rsid w:val="00EF5586"/>
    <w:rsid w:val="00F03E22"/>
    <w:rsid w:val="00F06C8E"/>
    <w:rsid w:val="00F073DF"/>
    <w:rsid w:val="00F12EEE"/>
    <w:rsid w:val="00F137FA"/>
    <w:rsid w:val="00F14B59"/>
    <w:rsid w:val="00F26BDA"/>
    <w:rsid w:val="00F33CD6"/>
    <w:rsid w:val="00F356A8"/>
    <w:rsid w:val="00F43A3A"/>
    <w:rsid w:val="00F5102D"/>
    <w:rsid w:val="00F51C4D"/>
    <w:rsid w:val="00F542FA"/>
    <w:rsid w:val="00F54499"/>
    <w:rsid w:val="00F5687D"/>
    <w:rsid w:val="00F57CB4"/>
    <w:rsid w:val="00F6263F"/>
    <w:rsid w:val="00F63CD2"/>
    <w:rsid w:val="00F65485"/>
    <w:rsid w:val="00F6606F"/>
    <w:rsid w:val="00F703D2"/>
    <w:rsid w:val="00F74228"/>
    <w:rsid w:val="00F759C9"/>
    <w:rsid w:val="00F76396"/>
    <w:rsid w:val="00F80449"/>
    <w:rsid w:val="00F81038"/>
    <w:rsid w:val="00F81D6B"/>
    <w:rsid w:val="00F83BB3"/>
    <w:rsid w:val="00F85D3C"/>
    <w:rsid w:val="00FA13CE"/>
    <w:rsid w:val="00FA3056"/>
    <w:rsid w:val="00FB54C3"/>
    <w:rsid w:val="00FB681A"/>
    <w:rsid w:val="00FB74FB"/>
    <w:rsid w:val="00FC3195"/>
    <w:rsid w:val="00FC51FF"/>
    <w:rsid w:val="00FD013B"/>
    <w:rsid w:val="00FD07C2"/>
    <w:rsid w:val="00FD0AF5"/>
    <w:rsid w:val="00FD2CC8"/>
    <w:rsid w:val="00FD331A"/>
    <w:rsid w:val="00FD5774"/>
    <w:rsid w:val="00FD7E80"/>
    <w:rsid w:val="00FE06A7"/>
    <w:rsid w:val="00FE4E2F"/>
    <w:rsid w:val="00FE62F6"/>
    <w:rsid w:val="00FE7F03"/>
    <w:rsid w:val="00FF233C"/>
    <w:rsid w:val="00FF4BB1"/>
    <w:rsid w:val="39671F65"/>
    <w:rsid w:val="5C395468"/>
    <w:rsid w:val="6ECDA4FE"/>
    <w:rsid w:val="BFE74F34"/>
    <w:rsid w:val="EDFF9EE0"/>
    <w:rsid w:val="FCEFA20E"/>
    <w:rsid w:val="FF7B6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qFormat="1" w:uiPriority="99"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qFormat="1" w:uiPriority="99" w:semiHidden="0"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6"/>
    <w:basedOn w:val="1"/>
    <w:next w:val="1"/>
    <w:link w:val="39"/>
    <w:qFormat/>
    <w:uiPriority w:val="0"/>
    <w:pPr>
      <w:keepNext/>
      <w:keepLines/>
      <w:spacing w:before="240" w:after="64" w:line="320" w:lineRule="auto"/>
      <w:outlineLvl w:val="5"/>
    </w:pPr>
    <w:rPr>
      <w:rFonts w:ascii="Cambria" w:hAnsi="Cambria"/>
      <w:b/>
      <w:bCs/>
      <w:sz w:val="24"/>
      <w:szCs w:val="24"/>
    </w:rPr>
  </w:style>
  <w:style w:type="paragraph" w:styleId="4">
    <w:name w:val="heading 9"/>
    <w:basedOn w:val="1"/>
    <w:next w:val="1"/>
    <w:link w:val="40"/>
    <w:qFormat/>
    <w:uiPriority w:val="0"/>
    <w:pPr>
      <w:keepNext/>
      <w:keepLines/>
      <w:spacing w:before="240" w:after="64" w:line="320" w:lineRule="auto"/>
      <w:outlineLvl w:val="8"/>
    </w:pPr>
    <w:rPr>
      <w:rFonts w:ascii="Arial" w:hAnsi="Arial" w:eastAsia="黑体"/>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unhideWhenUsed/>
    <w:qFormat/>
    <w:uiPriority w:val="0"/>
    <w:pPr>
      <w:spacing w:after="120"/>
    </w:pPr>
  </w:style>
  <w:style w:type="paragraph" w:styleId="5">
    <w:name w:val="Note Heading"/>
    <w:basedOn w:val="1"/>
    <w:next w:val="1"/>
    <w:link w:val="197"/>
    <w:qFormat/>
    <w:uiPriority w:val="0"/>
    <w:pPr>
      <w:jc w:val="center"/>
    </w:pPr>
    <w:rPr>
      <w:rFonts w:ascii="Times New Roman" w:hAnsi="Times New Roman"/>
      <w:szCs w:val="20"/>
      <w:lang w:val="zh-CN"/>
    </w:rPr>
  </w:style>
  <w:style w:type="paragraph" w:styleId="6">
    <w:name w:val="Normal Indent"/>
    <w:basedOn w:val="1"/>
    <w:unhideWhenUsed/>
    <w:qFormat/>
    <w:uiPriority w:val="99"/>
    <w:pPr>
      <w:ind w:firstLine="420" w:firstLineChars="200"/>
    </w:pPr>
    <w:rPr>
      <w:rFonts w:ascii="Times New Roman" w:hAnsi="Times New Roman"/>
      <w:szCs w:val="24"/>
    </w:rPr>
  </w:style>
  <w:style w:type="paragraph" w:styleId="7">
    <w:name w:val="annotation text"/>
    <w:basedOn w:val="1"/>
    <w:link w:val="42"/>
    <w:qFormat/>
    <w:uiPriority w:val="0"/>
    <w:pPr>
      <w:jc w:val="left"/>
    </w:pPr>
  </w:style>
  <w:style w:type="paragraph" w:styleId="8">
    <w:name w:val="index 6"/>
    <w:basedOn w:val="1"/>
    <w:next w:val="1"/>
    <w:qFormat/>
    <w:uiPriority w:val="0"/>
    <w:pPr>
      <w:ind w:left="1260" w:hanging="210"/>
      <w:jc w:val="left"/>
    </w:pPr>
    <w:rPr>
      <w:sz w:val="20"/>
      <w:szCs w:val="20"/>
    </w:rPr>
  </w:style>
  <w:style w:type="paragraph" w:styleId="9">
    <w:name w:val="Body Text Indent"/>
    <w:basedOn w:val="1"/>
    <w:link w:val="44"/>
    <w:qFormat/>
    <w:uiPriority w:val="0"/>
    <w:pPr>
      <w:ind w:left="550" w:firstLine="200" w:firstLineChars="200"/>
    </w:pPr>
  </w:style>
  <w:style w:type="paragraph" w:styleId="10">
    <w:name w:val="Plain Text"/>
    <w:basedOn w:val="1"/>
    <w:link w:val="48"/>
    <w:unhideWhenUsed/>
    <w:qFormat/>
    <w:uiPriority w:val="99"/>
    <w:rPr>
      <w:rFonts w:ascii="宋体" w:hAnsi="Courier New"/>
      <w:szCs w:val="21"/>
    </w:rPr>
  </w:style>
  <w:style w:type="paragraph" w:styleId="11">
    <w:name w:val="Date"/>
    <w:basedOn w:val="1"/>
    <w:next w:val="1"/>
    <w:link w:val="51"/>
    <w:qFormat/>
    <w:uiPriority w:val="0"/>
    <w:rPr>
      <w:rFonts w:ascii="Times New Roman" w:hAnsi="Times New Roman"/>
      <w:sz w:val="24"/>
      <w:szCs w:val="20"/>
    </w:rPr>
  </w:style>
  <w:style w:type="paragraph" w:styleId="12">
    <w:name w:val="Balloon Text"/>
    <w:basedOn w:val="1"/>
    <w:link w:val="53"/>
    <w:qFormat/>
    <w:uiPriority w:val="0"/>
    <w:rPr>
      <w:sz w:val="18"/>
      <w:szCs w:val="18"/>
    </w:rPr>
  </w:style>
  <w:style w:type="paragraph" w:styleId="13">
    <w:name w:val="footer"/>
    <w:basedOn w:val="1"/>
    <w:link w:val="55"/>
    <w:qFormat/>
    <w:uiPriority w:val="0"/>
    <w:pPr>
      <w:tabs>
        <w:tab w:val="center" w:pos="4153"/>
        <w:tab w:val="right" w:pos="8306"/>
      </w:tabs>
      <w:snapToGrid w:val="0"/>
      <w:jc w:val="left"/>
    </w:pPr>
    <w:rPr>
      <w:sz w:val="18"/>
      <w:szCs w:val="18"/>
    </w:rPr>
  </w:style>
  <w:style w:type="paragraph" w:styleId="14">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59"/>
    <w:qFormat/>
    <w:uiPriority w:val="0"/>
    <w:pPr>
      <w:snapToGrid w:val="0"/>
      <w:jc w:val="left"/>
    </w:pPr>
    <w:rPr>
      <w:sz w:val="18"/>
      <w:szCs w:val="18"/>
    </w:rPr>
  </w:style>
  <w:style w:type="paragraph" w:styleId="16">
    <w:name w:val="Body Text Indent 3"/>
    <w:basedOn w:val="1"/>
    <w:link w:val="62"/>
    <w:unhideWhenUsed/>
    <w:qFormat/>
    <w:uiPriority w:val="99"/>
    <w:pPr>
      <w:spacing w:after="120"/>
      <w:ind w:left="420" w:leftChars="200"/>
    </w:pPr>
    <w:rPr>
      <w:sz w:val="16"/>
      <w:szCs w:val="16"/>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8">
    <w:name w:val="Normal (Web)"/>
    <w:basedOn w:val="1"/>
    <w:unhideWhenUsed/>
    <w:qFormat/>
    <w:uiPriority w:val="99"/>
    <w:pPr>
      <w:widowControl/>
      <w:spacing w:after="120"/>
      <w:jc w:val="left"/>
    </w:pPr>
    <w:rPr>
      <w:rFonts w:ascii="宋体" w:hAnsi="宋体" w:cs="宋体"/>
      <w:kern w:val="0"/>
      <w:sz w:val="24"/>
      <w:szCs w:val="24"/>
    </w:rPr>
  </w:style>
  <w:style w:type="paragraph" w:styleId="19">
    <w:name w:val="index 1"/>
    <w:basedOn w:val="1"/>
    <w:next w:val="1"/>
    <w:unhideWhenUsed/>
    <w:qFormat/>
    <w:uiPriority w:val="99"/>
  </w:style>
  <w:style w:type="paragraph" w:styleId="20">
    <w:name w:val="annotation subject"/>
    <w:basedOn w:val="7"/>
    <w:next w:val="7"/>
    <w:link w:val="63"/>
    <w:qFormat/>
    <w:uiPriority w:val="0"/>
    <w:rPr>
      <w:b/>
      <w:bCs/>
    </w:rPr>
  </w:style>
  <w:style w:type="table" w:styleId="22">
    <w:name w:val="Table Columns 4"/>
    <w:basedOn w:val="21"/>
    <w:unhideWhenUsed/>
    <w:qFormat/>
    <w:uiPriority w:val="99"/>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24">
    <w:name w:val="Strong"/>
    <w:qFormat/>
    <w:uiPriority w:val="0"/>
    <w:rPr>
      <w:b/>
      <w:bCs/>
    </w:rPr>
  </w:style>
  <w:style w:type="character" w:styleId="25">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6">
    <w:name w:val="Emphasis"/>
    <w:qFormat/>
    <w:uiPriority w:val="0"/>
    <w:rPr>
      <w:i/>
      <w:iCs/>
    </w:rPr>
  </w:style>
  <w:style w:type="character" w:styleId="27">
    <w:name w:val="HTML Definition"/>
    <w:unhideWhenUsed/>
    <w:qFormat/>
    <w:uiPriority w:val="99"/>
    <w:rPr>
      <w:i/>
    </w:rPr>
  </w:style>
  <w:style w:type="character" w:styleId="28">
    <w:name w:val="HTML Acronym"/>
    <w:qFormat/>
    <w:uiPriority w:val="0"/>
  </w:style>
  <w:style w:type="character" w:styleId="29">
    <w:name w:val="Hyperlink"/>
    <w:qFormat/>
    <w:uiPriority w:val="0"/>
    <w:rPr>
      <w:color w:val="28A3EF"/>
      <w:u w:val="none"/>
    </w:rPr>
  </w:style>
  <w:style w:type="character" w:styleId="30">
    <w:name w:val="HTML Code"/>
    <w:unhideWhenUsed/>
    <w:qFormat/>
    <w:uiPriority w:val="99"/>
    <w:rPr>
      <w:rFonts w:ascii="Consolas" w:hAnsi="Consolas" w:eastAsia="Consolas" w:cs="Consolas"/>
      <w:color w:val="DD1144"/>
      <w:sz w:val="15"/>
      <w:szCs w:val="15"/>
      <w:shd w:val="clear" w:color="auto" w:fill="F7F7F9"/>
    </w:rPr>
  </w:style>
  <w:style w:type="character" w:styleId="31">
    <w:name w:val="annotation reference"/>
    <w:qFormat/>
    <w:uiPriority w:val="0"/>
    <w:rPr>
      <w:sz w:val="21"/>
      <w:szCs w:val="21"/>
    </w:rPr>
  </w:style>
  <w:style w:type="character" w:styleId="32">
    <w:name w:val="HTML Cite"/>
    <w:unhideWhenUsed/>
    <w:qFormat/>
    <w:uiPriority w:val="99"/>
    <w:rPr>
      <w:color w:val="FFFFFF"/>
      <w:sz w:val="15"/>
      <w:szCs w:val="15"/>
      <w:shd w:val="clear" w:color="auto" w:fill="999999"/>
      <w:vertAlign w:val="baseline"/>
    </w:rPr>
  </w:style>
  <w:style w:type="character" w:styleId="33">
    <w:name w:val="HTML Keyboard"/>
    <w:unhideWhenUsed/>
    <w:qFormat/>
    <w:uiPriority w:val="99"/>
    <w:rPr>
      <w:rFonts w:hint="default" w:ascii="Consolas" w:hAnsi="Consolas" w:eastAsia="Consolas" w:cs="Consolas"/>
      <w:color w:val="FFFFFF"/>
      <w:sz w:val="21"/>
      <w:szCs w:val="21"/>
      <w:shd w:val="clear" w:color="auto" w:fill="333333"/>
    </w:rPr>
  </w:style>
  <w:style w:type="character" w:styleId="34">
    <w:name w:val="HTML Sample"/>
    <w:unhideWhenUsed/>
    <w:qFormat/>
    <w:uiPriority w:val="99"/>
    <w:rPr>
      <w:rFonts w:hint="default" w:ascii="Consolas" w:hAnsi="Consolas" w:eastAsia="Consolas" w:cs="Consolas"/>
      <w:sz w:val="21"/>
      <w:szCs w:val="21"/>
    </w:rPr>
  </w:style>
  <w:style w:type="character" w:customStyle="1" w:styleId="35">
    <w:name w:val="正文文本 字符1"/>
    <w:basedOn w:val="23"/>
    <w:link w:val="2"/>
    <w:semiHidden/>
    <w:qFormat/>
    <w:uiPriority w:val="99"/>
    <w:rPr>
      <w:rFonts w:ascii="Calibri" w:hAnsi="Calibri" w:eastAsia="宋体" w:cs="Times New Roman"/>
    </w:rPr>
  </w:style>
  <w:style w:type="character" w:customStyle="1" w:styleId="36">
    <w:name w:val="标题 6 Char"/>
    <w:basedOn w:val="23"/>
    <w:semiHidden/>
    <w:qFormat/>
    <w:uiPriority w:val="9"/>
    <w:rPr>
      <w:rFonts w:asciiTheme="majorHAnsi" w:hAnsiTheme="majorHAnsi" w:eastAsiaTheme="majorEastAsia" w:cstheme="majorBidi"/>
      <w:b/>
      <w:bCs/>
      <w:sz w:val="24"/>
      <w:szCs w:val="24"/>
    </w:rPr>
  </w:style>
  <w:style w:type="character" w:customStyle="1" w:styleId="37">
    <w:name w:val="标题 9 Char"/>
    <w:basedOn w:val="23"/>
    <w:semiHidden/>
    <w:qFormat/>
    <w:uiPriority w:val="9"/>
    <w:rPr>
      <w:rFonts w:asciiTheme="majorHAnsi" w:hAnsiTheme="majorHAnsi" w:eastAsiaTheme="majorEastAsia" w:cstheme="majorBidi"/>
      <w:szCs w:val="21"/>
    </w:rPr>
  </w:style>
  <w:style w:type="character" w:customStyle="1" w:styleId="38">
    <w:name w:val="正文文本 字符"/>
    <w:qFormat/>
    <w:uiPriority w:val="0"/>
    <w:rPr>
      <w:rFonts w:ascii="Calibri" w:hAnsi="Calibri"/>
      <w:kern w:val="2"/>
      <w:sz w:val="21"/>
      <w:szCs w:val="22"/>
    </w:rPr>
  </w:style>
  <w:style w:type="character" w:customStyle="1" w:styleId="39">
    <w:name w:val="标题 6 字符"/>
    <w:link w:val="3"/>
    <w:qFormat/>
    <w:uiPriority w:val="0"/>
    <w:rPr>
      <w:rFonts w:ascii="Cambria" w:hAnsi="Cambria" w:eastAsia="宋体" w:cs="Times New Roman"/>
      <w:b/>
      <w:bCs/>
      <w:sz w:val="24"/>
      <w:szCs w:val="24"/>
    </w:rPr>
  </w:style>
  <w:style w:type="character" w:customStyle="1" w:styleId="40">
    <w:name w:val="标题 9 字符"/>
    <w:link w:val="4"/>
    <w:qFormat/>
    <w:uiPriority w:val="0"/>
    <w:rPr>
      <w:rFonts w:ascii="Arial" w:hAnsi="Arial" w:eastAsia="黑体" w:cs="Times New Roman"/>
      <w:szCs w:val="21"/>
    </w:rPr>
  </w:style>
  <w:style w:type="character" w:customStyle="1" w:styleId="41">
    <w:name w:val="批注文字 Char"/>
    <w:basedOn w:val="23"/>
    <w:semiHidden/>
    <w:qFormat/>
    <w:uiPriority w:val="99"/>
    <w:rPr>
      <w:rFonts w:ascii="Calibri" w:hAnsi="Calibri" w:eastAsia="宋体" w:cs="Times New Roman"/>
    </w:rPr>
  </w:style>
  <w:style w:type="character" w:customStyle="1" w:styleId="42">
    <w:name w:val="批注文字 字符1"/>
    <w:link w:val="7"/>
    <w:qFormat/>
    <w:uiPriority w:val="0"/>
    <w:rPr>
      <w:rFonts w:ascii="Calibri" w:hAnsi="Calibri" w:eastAsia="宋体" w:cs="Times New Roman"/>
    </w:rPr>
  </w:style>
  <w:style w:type="character" w:customStyle="1" w:styleId="43">
    <w:name w:val="正文文本缩进 Char"/>
    <w:basedOn w:val="23"/>
    <w:semiHidden/>
    <w:qFormat/>
    <w:uiPriority w:val="99"/>
    <w:rPr>
      <w:rFonts w:ascii="Calibri" w:hAnsi="Calibri" w:eastAsia="宋体" w:cs="Times New Roman"/>
    </w:rPr>
  </w:style>
  <w:style w:type="character" w:customStyle="1" w:styleId="44">
    <w:name w:val="正文文本缩进 字符"/>
    <w:link w:val="9"/>
    <w:qFormat/>
    <w:uiPriority w:val="0"/>
    <w:rPr>
      <w:rFonts w:ascii="Calibri" w:hAnsi="Calibri" w:eastAsia="宋体" w:cs="Times New Roman"/>
    </w:rPr>
  </w:style>
  <w:style w:type="paragraph" w:customStyle="1" w:styleId="45">
    <w:name w:val="2"/>
    <w:basedOn w:val="1"/>
    <w:next w:val="46"/>
    <w:qFormat/>
    <w:uiPriority w:val="0"/>
    <w:pPr>
      <w:spacing w:line="240" w:lineRule="atLeast"/>
      <w:ind w:firstLine="420" w:firstLineChars="200"/>
      <w:jc w:val="left"/>
    </w:pPr>
  </w:style>
  <w:style w:type="paragraph" w:styleId="46">
    <w:name w:val="List Paragraph"/>
    <w:basedOn w:val="1"/>
    <w:qFormat/>
    <w:uiPriority w:val="34"/>
    <w:pPr>
      <w:ind w:firstLine="420" w:firstLineChars="200"/>
    </w:pPr>
  </w:style>
  <w:style w:type="character" w:customStyle="1" w:styleId="47">
    <w:name w:val="纯文本 Char"/>
    <w:basedOn w:val="23"/>
    <w:semiHidden/>
    <w:qFormat/>
    <w:uiPriority w:val="99"/>
    <w:rPr>
      <w:rFonts w:ascii="宋体" w:hAnsi="Courier New" w:eastAsia="宋体" w:cs="Courier New"/>
      <w:szCs w:val="21"/>
    </w:rPr>
  </w:style>
  <w:style w:type="character" w:customStyle="1" w:styleId="48">
    <w:name w:val="纯文本 字符1"/>
    <w:link w:val="10"/>
    <w:qFormat/>
    <w:uiPriority w:val="99"/>
    <w:rPr>
      <w:rFonts w:ascii="宋体" w:hAnsi="Courier New" w:eastAsia="宋体" w:cs="Times New Roman"/>
      <w:szCs w:val="21"/>
    </w:rPr>
  </w:style>
  <w:style w:type="character" w:customStyle="1" w:styleId="49">
    <w:name w:val="日期 Char"/>
    <w:basedOn w:val="23"/>
    <w:link w:val="50"/>
    <w:qFormat/>
    <w:uiPriority w:val="0"/>
    <w:rPr>
      <w:rFonts w:ascii="Calibri" w:hAnsi="Calibri" w:eastAsia="宋体" w:cs="Times New Roman"/>
    </w:rPr>
  </w:style>
  <w:style w:type="paragraph" w:customStyle="1" w:styleId="50">
    <w:name w:val="日期1"/>
    <w:basedOn w:val="1"/>
    <w:next w:val="1"/>
    <w:link w:val="49"/>
    <w:qFormat/>
    <w:uiPriority w:val="0"/>
  </w:style>
  <w:style w:type="character" w:customStyle="1" w:styleId="51">
    <w:name w:val="日期 字符"/>
    <w:link w:val="11"/>
    <w:qFormat/>
    <w:uiPriority w:val="0"/>
    <w:rPr>
      <w:rFonts w:ascii="Times New Roman" w:hAnsi="Times New Roman" w:eastAsia="宋体" w:cs="Times New Roman"/>
      <w:sz w:val="24"/>
      <w:szCs w:val="20"/>
    </w:rPr>
  </w:style>
  <w:style w:type="character" w:customStyle="1" w:styleId="52">
    <w:name w:val="批注框文本 Char"/>
    <w:basedOn w:val="23"/>
    <w:semiHidden/>
    <w:qFormat/>
    <w:uiPriority w:val="99"/>
    <w:rPr>
      <w:rFonts w:ascii="Calibri" w:hAnsi="Calibri" w:eastAsia="宋体" w:cs="Times New Roman"/>
      <w:sz w:val="18"/>
      <w:szCs w:val="18"/>
    </w:rPr>
  </w:style>
  <w:style w:type="character" w:customStyle="1" w:styleId="53">
    <w:name w:val="批注框文本 字符"/>
    <w:link w:val="12"/>
    <w:qFormat/>
    <w:uiPriority w:val="0"/>
    <w:rPr>
      <w:rFonts w:ascii="Calibri" w:hAnsi="Calibri" w:eastAsia="宋体" w:cs="Times New Roman"/>
      <w:sz w:val="18"/>
      <w:szCs w:val="18"/>
    </w:rPr>
  </w:style>
  <w:style w:type="character" w:customStyle="1" w:styleId="54">
    <w:name w:val="页脚 Char"/>
    <w:basedOn w:val="23"/>
    <w:semiHidden/>
    <w:qFormat/>
    <w:uiPriority w:val="99"/>
    <w:rPr>
      <w:rFonts w:ascii="Calibri" w:hAnsi="Calibri" w:eastAsia="宋体" w:cs="Times New Roman"/>
      <w:sz w:val="18"/>
      <w:szCs w:val="18"/>
    </w:rPr>
  </w:style>
  <w:style w:type="character" w:customStyle="1" w:styleId="55">
    <w:name w:val="页脚 字符"/>
    <w:link w:val="13"/>
    <w:qFormat/>
    <w:uiPriority w:val="0"/>
    <w:rPr>
      <w:rFonts w:ascii="Calibri" w:hAnsi="Calibri" w:eastAsia="宋体" w:cs="Times New Roman"/>
      <w:sz w:val="18"/>
      <w:szCs w:val="18"/>
    </w:rPr>
  </w:style>
  <w:style w:type="character" w:customStyle="1" w:styleId="56">
    <w:name w:val="页眉 Char"/>
    <w:basedOn w:val="23"/>
    <w:semiHidden/>
    <w:qFormat/>
    <w:uiPriority w:val="99"/>
    <w:rPr>
      <w:rFonts w:ascii="Calibri" w:hAnsi="Calibri" w:eastAsia="宋体" w:cs="Times New Roman"/>
      <w:sz w:val="18"/>
      <w:szCs w:val="18"/>
    </w:rPr>
  </w:style>
  <w:style w:type="character" w:customStyle="1" w:styleId="57">
    <w:name w:val="页眉 字符"/>
    <w:link w:val="14"/>
    <w:qFormat/>
    <w:uiPriority w:val="0"/>
    <w:rPr>
      <w:rFonts w:ascii="Calibri" w:hAnsi="Calibri" w:eastAsia="宋体" w:cs="Times New Roman"/>
      <w:sz w:val="18"/>
      <w:szCs w:val="18"/>
    </w:rPr>
  </w:style>
  <w:style w:type="character" w:customStyle="1" w:styleId="58">
    <w:name w:val="脚注文本 Char"/>
    <w:basedOn w:val="23"/>
    <w:semiHidden/>
    <w:qFormat/>
    <w:uiPriority w:val="99"/>
    <w:rPr>
      <w:rFonts w:ascii="Calibri" w:hAnsi="Calibri" w:eastAsia="宋体" w:cs="Times New Roman"/>
      <w:sz w:val="18"/>
      <w:szCs w:val="18"/>
    </w:rPr>
  </w:style>
  <w:style w:type="character" w:customStyle="1" w:styleId="59">
    <w:name w:val="脚注文本 字符"/>
    <w:link w:val="15"/>
    <w:qFormat/>
    <w:uiPriority w:val="0"/>
    <w:rPr>
      <w:rFonts w:ascii="Calibri" w:hAnsi="Calibri" w:eastAsia="宋体" w:cs="Times New Roman"/>
      <w:sz w:val="18"/>
      <w:szCs w:val="18"/>
    </w:rPr>
  </w:style>
  <w:style w:type="character" w:customStyle="1" w:styleId="60">
    <w:name w:val="正文文本缩进 3 Char"/>
    <w:basedOn w:val="23"/>
    <w:link w:val="61"/>
    <w:qFormat/>
    <w:uiPriority w:val="0"/>
    <w:rPr>
      <w:rFonts w:ascii="Calibri" w:hAnsi="Calibri" w:eastAsia="宋体" w:cs="Times New Roman"/>
      <w:sz w:val="16"/>
      <w:szCs w:val="16"/>
    </w:rPr>
  </w:style>
  <w:style w:type="paragraph" w:customStyle="1" w:styleId="61">
    <w:name w:val="正文文本缩进 31"/>
    <w:basedOn w:val="1"/>
    <w:link w:val="60"/>
    <w:qFormat/>
    <w:uiPriority w:val="0"/>
    <w:pPr>
      <w:spacing w:after="120"/>
      <w:ind w:left="420" w:leftChars="200"/>
    </w:pPr>
    <w:rPr>
      <w:sz w:val="16"/>
      <w:szCs w:val="16"/>
    </w:rPr>
  </w:style>
  <w:style w:type="character" w:customStyle="1" w:styleId="62">
    <w:name w:val="正文文本缩进 3 字符"/>
    <w:link w:val="16"/>
    <w:qFormat/>
    <w:uiPriority w:val="99"/>
    <w:rPr>
      <w:rFonts w:ascii="Calibri" w:hAnsi="Calibri" w:eastAsia="宋体" w:cs="Times New Roman"/>
      <w:sz w:val="16"/>
      <w:szCs w:val="16"/>
    </w:rPr>
  </w:style>
  <w:style w:type="character" w:customStyle="1" w:styleId="63">
    <w:name w:val="批注主题 字符"/>
    <w:basedOn w:val="41"/>
    <w:link w:val="20"/>
    <w:qFormat/>
    <w:uiPriority w:val="0"/>
    <w:rPr>
      <w:rFonts w:ascii="Calibri" w:hAnsi="Calibri" w:eastAsia="宋体" w:cs="Times New Roman"/>
      <w:b/>
      <w:bCs/>
    </w:rPr>
  </w:style>
  <w:style w:type="character" w:customStyle="1" w:styleId="64">
    <w:name w:val="段 Char"/>
    <w:qFormat/>
    <w:uiPriority w:val="0"/>
    <w:rPr>
      <w:rFonts w:ascii="宋体"/>
      <w:sz w:val="21"/>
      <w:lang w:val="en-US" w:eastAsia="zh-CN" w:bidi="ar-SA"/>
    </w:rPr>
  </w:style>
  <w:style w:type="character" w:customStyle="1" w:styleId="65">
    <w:name w:val="Legal Level 1.1.1. Char"/>
    <w:qFormat/>
    <w:uiPriority w:val="0"/>
    <w:rPr>
      <w:rFonts w:ascii="Arial" w:hAnsi="Arial" w:eastAsia="黑体"/>
      <w:kern w:val="2"/>
      <w:sz w:val="24"/>
      <w:lang w:bidi="ar-SA"/>
    </w:rPr>
  </w:style>
  <w:style w:type="character" w:customStyle="1" w:styleId="66">
    <w:name w:val="段 Char Char"/>
    <w:link w:val="67"/>
    <w:qFormat/>
    <w:uiPriority w:val="0"/>
    <w:rPr>
      <w:rFonts w:ascii="宋体" w:hAnsi="宋体" w:eastAsia="Times New Roman"/>
    </w:rPr>
  </w:style>
  <w:style w:type="paragraph" w:customStyle="1" w:styleId="67">
    <w:name w:val="段"/>
    <w:link w:val="66"/>
    <w:qFormat/>
    <w:uiPriority w:val="0"/>
    <w:pPr>
      <w:tabs>
        <w:tab w:val="center" w:pos="4201"/>
        <w:tab w:val="right" w:leader="dot" w:pos="9298"/>
      </w:tabs>
      <w:autoSpaceDE w:val="0"/>
      <w:autoSpaceDN w:val="0"/>
      <w:ind w:firstLine="420" w:firstLineChars="200"/>
      <w:jc w:val="both"/>
    </w:pPr>
    <w:rPr>
      <w:rFonts w:ascii="宋体" w:hAnsi="宋体" w:eastAsia="Times New Roman" w:cstheme="minorBidi"/>
      <w:kern w:val="2"/>
      <w:sz w:val="21"/>
      <w:szCs w:val="22"/>
      <w:lang w:val="en-US" w:eastAsia="zh-CN" w:bidi="ar-SA"/>
    </w:rPr>
  </w:style>
  <w:style w:type="character" w:customStyle="1" w:styleId="68">
    <w:name w:val="z正文 Char Char"/>
    <w:link w:val="69"/>
    <w:qFormat/>
    <w:uiPriority w:val="0"/>
    <w:rPr>
      <w:sz w:val="24"/>
      <w:szCs w:val="24"/>
    </w:rPr>
  </w:style>
  <w:style w:type="paragraph" w:customStyle="1" w:styleId="69">
    <w:name w:val="z正文"/>
    <w:basedOn w:val="1"/>
    <w:link w:val="68"/>
    <w:qFormat/>
    <w:uiPriority w:val="0"/>
    <w:pPr>
      <w:spacing w:beforeLines="50" w:line="360" w:lineRule="auto"/>
      <w:ind w:firstLine="200" w:firstLineChars="200"/>
    </w:pPr>
    <w:rPr>
      <w:rFonts w:asciiTheme="minorHAnsi" w:hAnsiTheme="minorHAnsi" w:eastAsiaTheme="minorEastAsia" w:cstheme="minorBidi"/>
      <w:sz w:val="24"/>
      <w:szCs w:val="24"/>
    </w:rPr>
  </w:style>
  <w:style w:type="character" w:customStyle="1" w:styleId="70">
    <w:name w:val="纯文本 Char Char"/>
    <w:link w:val="71"/>
    <w:qFormat/>
    <w:uiPriority w:val="0"/>
    <w:rPr>
      <w:rFonts w:ascii="宋体" w:hAnsi="Courier New" w:eastAsia="宋体" w:cs="Courier New"/>
      <w:szCs w:val="21"/>
    </w:rPr>
  </w:style>
  <w:style w:type="paragraph" w:customStyle="1" w:styleId="71">
    <w:name w:val="纯文本1"/>
    <w:basedOn w:val="1"/>
    <w:link w:val="70"/>
    <w:qFormat/>
    <w:uiPriority w:val="0"/>
    <w:rPr>
      <w:rFonts w:ascii="宋体" w:hAnsi="Courier New" w:cs="Courier New"/>
      <w:szCs w:val="21"/>
    </w:rPr>
  </w:style>
  <w:style w:type="character" w:customStyle="1" w:styleId="72">
    <w:name w:val="topic"/>
    <w:qFormat/>
    <w:uiPriority w:val="0"/>
  </w:style>
  <w:style w:type="character" w:customStyle="1" w:styleId="73">
    <w:name w:val="段 Char Char Char Char Char Char"/>
    <w:qFormat/>
    <w:uiPriority w:val="0"/>
    <w:rPr>
      <w:rFonts w:ascii="宋体"/>
      <w:sz w:val="21"/>
      <w:lang w:val="en-US" w:eastAsia="zh-CN"/>
    </w:rPr>
  </w:style>
  <w:style w:type="character" w:customStyle="1" w:styleId="74">
    <w:name w:val="标准正文 Char Char"/>
    <w:link w:val="75"/>
    <w:qFormat/>
    <w:uiPriority w:val="0"/>
    <w:rPr>
      <w:rFonts w:hAnsi="宋体" w:eastAsia="宋体"/>
      <w:bCs/>
      <w:szCs w:val="21"/>
    </w:rPr>
  </w:style>
  <w:style w:type="paragraph" w:customStyle="1" w:styleId="75">
    <w:name w:val="标准正文"/>
    <w:basedOn w:val="1"/>
    <w:link w:val="74"/>
    <w:qFormat/>
    <w:uiPriority w:val="0"/>
    <w:pPr>
      <w:keepNext/>
      <w:widowControl/>
      <w:spacing w:line="288" w:lineRule="auto"/>
      <w:ind w:firstLine="420" w:firstLineChars="200"/>
      <w:jc w:val="left"/>
    </w:pPr>
    <w:rPr>
      <w:rFonts w:hAnsi="宋体" w:asciiTheme="minorHAnsi" w:cstheme="minorBidi"/>
      <w:bCs/>
      <w:szCs w:val="21"/>
    </w:rPr>
  </w:style>
  <w:style w:type="character" w:customStyle="1" w:styleId="76">
    <w:name w:val="Char Char2"/>
    <w:qFormat/>
    <w:uiPriority w:val="0"/>
    <w:rPr>
      <w:rFonts w:ascii="宋体" w:hAnsi="Courier New"/>
      <w:kern w:val="2"/>
      <w:sz w:val="21"/>
    </w:rPr>
  </w:style>
  <w:style w:type="character" w:customStyle="1" w:styleId="77">
    <w:name w:val="style23"/>
    <w:qFormat/>
    <w:uiPriority w:val="0"/>
  </w:style>
  <w:style w:type="character" w:customStyle="1" w:styleId="78">
    <w:name w:val="HTML 引文1"/>
    <w:qFormat/>
    <w:uiPriority w:val="0"/>
    <w:rPr>
      <w:i/>
      <w:iCs/>
    </w:rPr>
  </w:style>
  <w:style w:type="character" w:customStyle="1" w:styleId="79">
    <w:name w:val="纯文本 字符"/>
    <w:qFormat/>
    <w:uiPriority w:val="0"/>
    <w:rPr>
      <w:rFonts w:ascii="宋体" w:hAnsi="Courier New" w:eastAsia="宋体" w:cs="Times New Roman"/>
      <w:szCs w:val="20"/>
    </w:rPr>
  </w:style>
  <w:style w:type="character" w:customStyle="1" w:styleId="80">
    <w:name w:val="二级条标题 Char Char"/>
    <w:link w:val="81"/>
    <w:qFormat/>
    <w:uiPriority w:val="0"/>
    <w:rPr>
      <w:rFonts w:ascii="黑体" w:eastAsia="黑体"/>
      <w:szCs w:val="21"/>
    </w:rPr>
  </w:style>
  <w:style w:type="paragraph" w:customStyle="1" w:styleId="81">
    <w:name w:val="二级条标题"/>
    <w:basedOn w:val="82"/>
    <w:next w:val="67"/>
    <w:link w:val="80"/>
    <w:qFormat/>
    <w:uiPriority w:val="0"/>
    <w:pPr>
      <w:ind w:left="0"/>
      <w:jc w:val="left"/>
      <w:outlineLvl w:val="3"/>
    </w:pPr>
    <w:rPr>
      <w:rFonts w:hAnsiTheme="minorHAnsi" w:cstheme="minorBidi"/>
      <w:kern w:val="2"/>
      <w:szCs w:val="21"/>
    </w:rPr>
  </w:style>
  <w:style w:type="paragraph" w:customStyle="1" w:styleId="82">
    <w:name w:val="一级条标题"/>
    <w:basedOn w:val="83"/>
    <w:next w:val="67"/>
    <w:qFormat/>
    <w:uiPriority w:val="0"/>
    <w:pPr>
      <w:ind w:left="1260"/>
      <w:outlineLvl w:val="2"/>
    </w:pPr>
  </w:style>
  <w:style w:type="paragraph" w:customStyle="1" w:styleId="83">
    <w:name w:val="章标题"/>
    <w:next w:val="67"/>
    <w:link w:val="84"/>
    <w:qFormat/>
    <w:uiPriority w:val="99"/>
    <w:pPr>
      <w:spacing w:beforeLines="50" w:afterLines="50"/>
      <w:ind w:left="360"/>
      <w:jc w:val="both"/>
      <w:outlineLvl w:val="1"/>
    </w:pPr>
    <w:rPr>
      <w:rFonts w:ascii="黑体" w:hAnsi="Times New Roman" w:eastAsia="黑体" w:cs="Times New Roman"/>
      <w:sz w:val="21"/>
      <w:lang w:val="en-US" w:eastAsia="zh-CN" w:bidi="ar-SA"/>
    </w:rPr>
  </w:style>
  <w:style w:type="character" w:customStyle="1" w:styleId="84">
    <w:name w:val="章标题 Char Char"/>
    <w:link w:val="83"/>
    <w:qFormat/>
    <w:uiPriority w:val="99"/>
    <w:rPr>
      <w:rFonts w:ascii="黑体" w:hAnsi="Times New Roman" w:eastAsia="黑体" w:cs="Times New Roman"/>
      <w:kern w:val="0"/>
      <w:szCs w:val="20"/>
    </w:rPr>
  </w:style>
  <w:style w:type="character" w:customStyle="1" w:styleId="85">
    <w:name w:val="bds_nopic1"/>
    <w:qFormat/>
    <w:uiPriority w:val="0"/>
  </w:style>
  <w:style w:type="character" w:customStyle="1" w:styleId="86">
    <w:name w:val="段 Char Char Char Char Char Char Char"/>
    <w:qFormat/>
    <w:uiPriority w:val="0"/>
    <w:rPr>
      <w:rFonts w:ascii="宋体"/>
      <w:sz w:val="21"/>
      <w:lang w:val="en-US" w:eastAsia="zh-CN" w:bidi="ar-SA"/>
    </w:rPr>
  </w:style>
  <w:style w:type="character" w:customStyle="1" w:styleId="87">
    <w:name w:val="段 Char Char Char Char Char Char Char Char"/>
    <w:qFormat/>
    <w:uiPriority w:val="0"/>
    <w:rPr>
      <w:rFonts w:ascii="宋体"/>
      <w:sz w:val="21"/>
      <w:lang w:val="en-US" w:eastAsia="zh-CN" w:bidi="ar-SA"/>
    </w:rPr>
  </w:style>
  <w:style w:type="character" w:customStyle="1" w:styleId="88">
    <w:name w:val="段 Char Char Char Char"/>
    <w:qFormat/>
    <w:uiPriority w:val="0"/>
    <w:rPr>
      <w:rFonts w:ascii="宋体"/>
      <w:sz w:val="21"/>
      <w:lang w:val="en-US" w:eastAsia="zh-CN"/>
    </w:rPr>
  </w:style>
  <w:style w:type="character" w:customStyle="1" w:styleId="89">
    <w:name w:val="章标题 Char Char Char"/>
    <w:qFormat/>
    <w:locked/>
    <w:uiPriority w:val="99"/>
    <w:rPr>
      <w:rFonts w:ascii="黑体" w:eastAsia="黑体"/>
      <w:sz w:val="22"/>
      <w:szCs w:val="22"/>
      <w:lang w:val="en-US" w:eastAsia="zh-CN" w:bidi="ar-SA"/>
    </w:rPr>
  </w:style>
  <w:style w:type="character" w:customStyle="1" w:styleId="90">
    <w:name w:val="工可正文 Char Char"/>
    <w:link w:val="91"/>
    <w:qFormat/>
    <w:uiPriority w:val="0"/>
    <w:rPr>
      <w:sz w:val="28"/>
    </w:rPr>
  </w:style>
  <w:style w:type="paragraph" w:customStyle="1" w:styleId="91">
    <w:name w:val="工可正文"/>
    <w:basedOn w:val="10"/>
    <w:link w:val="90"/>
    <w:qFormat/>
    <w:uiPriority w:val="0"/>
    <w:pPr>
      <w:widowControl/>
      <w:tabs>
        <w:tab w:val="center" w:pos="4201"/>
        <w:tab w:val="right" w:leader="dot" w:pos="9298"/>
      </w:tabs>
      <w:autoSpaceDE w:val="0"/>
      <w:autoSpaceDN w:val="0"/>
      <w:spacing w:line="400" w:lineRule="exact"/>
      <w:ind w:firstLine="560" w:firstLineChars="200"/>
    </w:pPr>
    <w:rPr>
      <w:rFonts w:asciiTheme="minorHAnsi" w:hAnsiTheme="minorHAnsi" w:eastAsiaTheme="minorEastAsia" w:cstheme="minorBidi"/>
      <w:sz w:val="28"/>
      <w:szCs w:val="22"/>
    </w:rPr>
  </w:style>
  <w:style w:type="character" w:customStyle="1" w:styleId="92">
    <w:name w:val="批注引用1"/>
    <w:qFormat/>
    <w:uiPriority w:val="0"/>
    <w:rPr>
      <w:sz w:val="21"/>
      <w:szCs w:val="21"/>
    </w:rPr>
  </w:style>
  <w:style w:type="character" w:customStyle="1" w:styleId="93">
    <w:name w:val="HTML 键盘1"/>
    <w:qFormat/>
    <w:uiPriority w:val="0"/>
    <w:rPr>
      <w:rFonts w:ascii="Courier New" w:hAnsi="Courier New" w:cs="Times New Roman"/>
      <w:sz w:val="20"/>
    </w:rPr>
  </w:style>
  <w:style w:type="character" w:customStyle="1" w:styleId="94">
    <w:name w:val="段 Char Char Char Char Char"/>
    <w:qFormat/>
    <w:uiPriority w:val="0"/>
    <w:rPr>
      <w:rFonts w:ascii="宋体"/>
      <w:sz w:val="21"/>
      <w:lang w:val="en-US" w:eastAsia="zh-CN"/>
    </w:rPr>
  </w:style>
  <w:style w:type="character" w:customStyle="1" w:styleId="95">
    <w:name w:val="批注引用2"/>
    <w:qFormat/>
    <w:uiPriority w:val="0"/>
    <w:rPr>
      <w:sz w:val="21"/>
      <w:szCs w:val="21"/>
    </w:rPr>
  </w:style>
  <w:style w:type="character" w:customStyle="1" w:styleId="96">
    <w:name w:val="批注文字 字符"/>
    <w:qFormat/>
    <w:uiPriority w:val="99"/>
    <w:rPr>
      <w:kern w:val="2"/>
      <w:sz w:val="21"/>
      <w:szCs w:val="24"/>
    </w:rPr>
  </w:style>
  <w:style w:type="character" w:customStyle="1" w:styleId="97">
    <w:name w:val="段 Char Char Char"/>
    <w:qFormat/>
    <w:uiPriority w:val="0"/>
    <w:rPr>
      <w:rFonts w:ascii="宋体"/>
      <w:sz w:val="21"/>
      <w:lang w:val="en-US" w:eastAsia="zh-CN"/>
    </w:rPr>
  </w:style>
  <w:style w:type="character" w:customStyle="1" w:styleId="98">
    <w:name w:val="附录公式 Char Char"/>
    <w:link w:val="99"/>
    <w:qFormat/>
    <w:uiPriority w:val="0"/>
    <w:rPr>
      <w:rFonts w:ascii="宋体"/>
    </w:rPr>
  </w:style>
  <w:style w:type="paragraph" w:customStyle="1" w:styleId="99">
    <w:name w:val="附录公式"/>
    <w:basedOn w:val="67"/>
    <w:next w:val="67"/>
    <w:link w:val="98"/>
    <w:qFormat/>
    <w:uiPriority w:val="0"/>
    <w:rPr>
      <w:rFonts w:hAnsiTheme="minorHAnsi" w:eastAsiaTheme="minorEastAsia"/>
    </w:rPr>
  </w:style>
  <w:style w:type="character" w:customStyle="1" w:styleId="100">
    <w:name w:val="hover3"/>
    <w:qFormat/>
    <w:uiPriority w:val="0"/>
    <w:rPr>
      <w:shd w:val="clear" w:color="auto" w:fill="EEEEEE"/>
    </w:rPr>
  </w:style>
  <w:style w:type="character" w:customStyle="1" w:styleId="101">
    <w:name w:val="正文文本缩进 Char Char"/>
    <w:link w:val="102"/>
    <w:qFormat/>
    <w:uiPriority w:val="0"/>
  </w:style>
  <w:style w:type="paragraph" w:customStyle="1" w:styleId="102">
    <w:name w:val="正文文本缩进1"/>
    <w:basedOn w:val="1"/>
    <w:link w:val="101"/>
    <w:qFormat/>
    <w:uiPriority w:val="0"/>
    <w:pPr>
      <w:spacing w:after="120"/>
      <w:ind w:left="420" w:leftChars="200"/>
    </w:pPr>
    <w:rPr>
      <w:rFonts w:asciiTheme="minorHAnsi" w:hAnsiTheme="minorHAnsi" w:eastAsiaTheme="minorEastAsia" w:cstheme="minorBidi"/>
    </w:rPr>
  </w:style>
  <w:style w:type="character" w:customStyle="1" w:styleId="103">
    <w:name w:val="发布"/>
    <w:qFormat/>
    <w:uiPriority w:val="0"/>
    <w:rPr>
      <w:rFonts w:ascii="黑体" w:eastAsia="黑体"/>
      <w:spacing w:val="85"/>
      <w:w w:val="100"/>
      <w:position w:val="3"/>
      <w:sz w:val="28"/>
      <w:szCs w:val="28"/>
    </w:rPr>
  </w:style>
  <w:style w:type="character" w:customStyle="1" w:styleId="104">
    <w:name w:val="首示例 Char Char"/>
    <w:link w:val="105"/>
    <w:qFormat/>
    <w:uiPriority w:val="0"/>
    <w:rPr>
      <w:rFonts w:ascii="宋体" w:hAnsi="宋体"/>
      <w:sz w:val="18"/>
      <w:szCs w:val="18"/>
    </w:rPr>
  </w:style>
  <w:style w:type="paragraph" w:customStyle="1" w:styleId="105">
    <w:name w:val="首示例"/>
    <w:next w:val="67"/>
    <w:link w:val="104"/>
    <w:qFormat/>
    <w:uiPriority w:val="0"/>
    <w:pPr>
      <w:tabs>
        <w:tab w:val="left" w:pos="360"/>
      </w:tabs>
    </w:pPr>
    <w:rPr>
      <w:rFonts w:ascii="宋体" w:hAnsi="宋体" w:eastAsiaTheme="minorEastAsia" w:cstheme="minorBidi"/>
      <w:kern w:val="2"/>
      <w:sz w:val="18"/>
      <w:szCs w:val="18"/>
      <w:lang w:val="en-US" w:eastAsia="zh-CN" w:bidi="ar-SA"/>
    </w:rPr>
  </w:style>
  <w:style w:type="character" w:customStyle="1" w:styleId="106">
    <w:name w:val="Char Char23"/>
    <w:qFormat/>
    <w:uiPriority w:val="0"/>
    <w:rPr>
      <w:kern w:val="2"/>
      <w:sz w:val="24"/>
      <w:shd w:val="clear" w:color="auto" w:fill="000080"/>
    </w:rPr>
  </w:style>
  <w:style w:type="character" w:customStyle="1" w:styleId="107">
    <w:name w:val="段 Char Char Char Char Char Char Char Char Char Char"/>
    <w:qFormat/>
    <w:uiPriority w:val="0"/>
    <w:rPr>
      <w:rFonts w:ascii="宋体"/>
      <w:sz w:val="21"/>
      <w:lang w:val="en-US" w:eastAsia="zh-CN" w:bidi="ar-SA"/>
    </w:rPr>
  </w:style>
  <w:style w:type="character" w:customStyle="1" w:styleId="108">
    <w:name w:val="H3 Char"/>
    <w:qFormat/>
    <w:uiPriority w:val="0"/>
    <w:rPr>
      <w:rFonts w:ascii="Arial" w:hAnsi="Arial" w:eastAsia="宋体"/>
      <w:b/>
      <w:kern w:val="2"/>
      <w:sz w:val="28"/>
      <w:lang w:bidi="ar-SA"/>
    </w:rPr>
  </w:style>
  <w:style w:type="character" w:customStyle="1" w:styleId="109">
    <w:name w:val="段 Char Char Char Char Char Char Char Char Char Char Char"/>
    <w:qFormat/>
    <w:uiPriority w:val="0"/>
    <w:rPr>
      <w:rFonts w:ascii="宋体"/>
      <w:sz w:val="21"/>
      <w:lang w:val="en-US" w:eastAsia="zh-CN" w:bidi="ar-SA"/>
    </w:rPr>
  </w:style>
  <w:style w:type="character" w:customStyle="1" w:styleId="110">
    <w:name w:val="批注主题 Char Char"/>
    <w:link w:val="111"/>
    <w:qFormat/>
    <w:uiPriority w:val="0"/>
    <w:rPr>
      <w:rFonts w:ascii="Calibri" w:hAnsi="Calibri" w:eastAsia="宋体"/>
      <w:b/>
      <w:bCs/>
    </w:rPr>
  </w:style>
  <w:style w:type="paragraph" w:customStyle="1" w:styleId="111">
    <w:name w:val="批注主题1"/>
    <w:basedOn w:val="7"/>
    <w:next w:val="7"/>
    <w:link w:val="110"/>
    <w:qFormat/>
    <w:uiPriority w:val="0"/>
    <w:rPr>
      <w:rFonts w:cstheme="minorBidi"/>
      <w:b/>
      <w:bCs/>
    </w:rPr>
  </w:style>
  <w:style w:type="character" w:customStyle="1" w:styleId="112">
    <w:name w:val="段 Char Char Char Char Char Char Char Char Char"/>
    <w:qFormat/>
    <w:uiPriority w:val="0"/>
    <w:rPr>
      <w:rFonts w:ascii="宋体"/>
      <w:sz w:val="21"/>
    </w:rPr>
  </w:style>
  <w:style w:type="character" w:customStyle="1" w:styleId="113">
    <w:name w:val="正文luoluoluo 字符"/>
    <w:link w:val="114"/>
    <w:qFormat/>
    <w:uiPriority w:val="0"/>
  </w:style>
  <w:style w:type="paragraph" w:customStyle="1" w:styleId="114">
    <w:name w:val="正文luoluoluo"/>
    <w:basedOn w:val="67"/>
    <w:link w:val="113"/>
    <w:qFormat/>
    <w:uiPriority w:val="0"/>
    <w:pPr>
      <w:ind w:firstLine="200"/>
    </w:pPr>
    <w:rPr>
      <w:rFonts w:asciiTheme="minorHAnsi" w:hAnsiTheme="minorHAnsi" w:eastAsiaTheme="minorEastAsia"/>
    </w:rPr>
  </w:style>
  <w:style w:type="character" w:customStyle="1" w:styleId="115">
    <w:name w:val="new"/>
    <w:qFormat/>
    <w:uiPriority w:val="0"/>
    <w:rPr>
      <w:color w:val="999999"/>
    </w:rPr>
  </w:style>
  <w:style w:type="character" w:customStyle="1" w:styleId="116">
    <w:name w:val="before"/>
    <w:qFormat/>
    <w:uiPriority w:val="0"/>
    <w:rPr>
      <w:color w:val="666666"/>
      <w:sz w:val="36"/>
      <w:szCs w:val="36"/>
    </w:rPr>
  </w:style>
  <w:style w:type="character" w:customStyle="1" w:styleId="117">
    <w:name w:val="before1"/>
    <w:qFormat/>
    <w:uiPriority w:val="0"/>
    <w:rPr>
      <w:color w:val="666666"/>
      <w:sz w:val="36"/>
      <w:szCs w:val="36"/>
    </w:rPr>
  </w:style>
  <w:style w:type="character" w:customStyle="1" w:styleId="118">
    <w:name w:val="layui-layer-tabnow"/>
    <w:qFormat/>
    <w:uiPriority w:val="0"/>
    <w:rPr>
      <w:bdr w:val="single" w:color="CCCCCC" w:sz="6" w:space="0"/>
      <w:shd w:val="clear" w:color="auto" w:fill="FFFFFF"/>
    </w:rPr>
  </w:style>
  <w:style w:type="character" w:customStyle="1" w:styleId="119">
    <w:name w:val="first-child"/>
    <w:qFormat/>
    <w:uiPriority w:val="0"/>
  </w:style>
  <w:style w:type="character" w:customStyle="1" w:styleId="120">
    <w:name w:val="hover"/>
    <w:qFormat/>
    <w:uiPriority w:val="0"/>
    <w:rPr>
      <w:shd w:val="clear" w:color="auto" w:fill="EEEEEE"/>
    </w:rPr>
  </w:style>
  <w:style w:type="character" w:customStyle="1" w:styleId="121">
    <w:name w:val="old"/>
    <w:qFormat/>
    <w:uiPriority w:val="0"/>
    <w:rPr>
      <w:color w:val="999999"/>
    </w:rPr>
  </w:style>
  <w:style w:type="character" w:customStyle="1" w:styleId="122">
    <w:name w:val="current"/>
    <w:qFormat/>
    <w:uiPriority w:val="0"/>
    <w:rPr>
      <w:color w:val="000000"/>
      <w:sz w:val="24"/>
      <w:szCs w:val="24"/>
    </w:rPr>
  </w:style>
  <w:style w:type="character" w:customStyle="1" w:styleId="123">
    <w:name w:val="hover4"/>
    <w:qFormat/>
    <w:uiPriority w:val="0"/>
    <w:rPr>
      <w:shd w:val="clear" w:color="auto" w:fill="EEEEEE"/>
    </w:rPr>
  </w:style>
  <w:style w:type="paragraph" w:customStyle="1" w:styleId="124">
    <w:name w:val="附录三级条标题"/>
    <w:basedOn w:val="125"/>
    <w:next w:val="67"/>
    <w:qFormat/>
    <w:uiPriority w:val="0"/>
    <w:pPr>
      <w:tabs>
        <w:tab w:val="left" w:pos="360"/>
      </w:tabs>
      <w:outlineLvl w:val="4"/>
    </w:pPr>
  </w:style>
  <w:style w:type="paragraph" w:customStyle="1" w:styleId="125">
    <w:name w:val="附录二级条标题"/>
    <w:basedOn w:val="126"/>
    <w:next w:val="67"/>
    <w:qFormat/>
    <w:uiPriority w:val="0"/>
    <w:pPr>
      <w:tabs>
        <w:tab w:val="left" w:pos="360"/>
      </w:tabs>
      <w:spacing w:beforeLines="0" w:afterLines="0"/>
      <w:outlineLvl w:val="3"/>
    </w:pPr>
  </w:style>
  <w:style w:type="paragraph" w:customStyle="1" w:styleId="126">
    <w:name w:val="附录一级条标题"/>
    <w:basedOn w:val="1"/>
    <w:next w:val="67"/>
    <w:qFormat/>
    <w:uiPriority w:val="0"/>
    <w:pPr>
      <w:widowControl/>
      <w:tabs>
        <w:tab w:val="left" w:pos="360"/>
      </w:tabs>
      <w:wordWrap w:val="0"/>
      <w:overflowPunct w:val="0"/>
      <w:autoSpaceDE w:val="0"/>
      <w:autoSpaceDN w:val="0"/>
      <w:spacing w:beforeLines="50" w:afterLines="50"/>
      <w:textAlignment w:val="baseline"/>
      <w:outlineLvl w:val="2"/>
    </w:pPr>
    <w:rPr>
      <w:rFonts w:ascii="黑体" w:hAnsi="Times New Roman" w:eastAsia="黑体"/>
      <w:kern w:val="21"/>
      <w:szCs w:val="20"/>
    </w:rPr>
  </w:style>
  <w:style w:type="paragraph" w:customStyle="1" w:styleId="127">
    <w:name w:val="封面一致性程度标识2"/>
    <w:basedOn w:val="128"/>
    <w:qFormat/>
    <w:uiPriority w:val="0"/>
    <w:pPr>
      <w:widowControl w:val="0"/>
      <w:textAlignment w:val="center"/>
    </w:pPr>
    <w:rPr>
      <w:szCs w:val="28"/>
    </w:rPr>
  </w:style>
  <w:style w:type="paragraph" w:customStyle="1" w:styleId="128">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129">
    <w:name w:val="样式 四级条标题 + 宋体 段前: 0.5 行 段后: 0.5 行"/>
    <w:basedOn w:val="130"/>
    <w:qFormat/>
    <w:uiPriority w:val="0"/>
    <w:pPr>
      <w:tabs>
        <w:tab w:val="left" w:pos="1140"/>
      </w:tabs>
      <w:spacing w:beforeLines="0" w:afterLines="0"/>
      <w:ind w:left="726" w:right="100" w:rightChars="100" w:hanging="363"/>
    </w:pPr>
    <w:rPr>
      <w:rFonts w:ascii="宋体" w:hAnsi="宋体" w:eastAsia="宋体" w:cs="宋体"/>
      <w:szCs w:val="20"/>
    </w:rPr>
  </w:style>
  <w:style w:type="paragraph" w:customStyle="1" w:styleId="130">
    <w:name w:val="四级条标题"/>
    <w:basedOn w:val="131"/>
    <w:next w:val="67"/>
    <w:qFormat/>
    <w:uiPriority w:val="0"/>
    <w:pPr>
      <w:outlineLvl w:val="5"/>
    </w:pPr>
  </w:style>
  <w:style w:type="paragraph" w:customStyle="1" w:styleId="131">
    <w:name w:val="三级条标题"/>
    <w:basedOn w:val="81"/>
    <w:next w:val="67"/>
    <w:qFormat/>
    <w:uiPriority w:val="0"/>
    <w:pPr>
      <w:outlineLvl w:val="4"/>
    </w:pPr>
  </w:style>
  <w:style w:type="paragraph" w:customStyle="1" w:styleId="13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3">
    <w:name w:val="五级条标题"/>
    <w:basedOn w:val="130"/>
    <w:next w:val="67"/>
    <w:qFormat/>
    <w:uiPriority w:val="0"/>
    <w:pPr>
      <w:outlineLvl w:val="6"/>
    </w:pPr>
  </w:style>
  <w:style w:type="paragraph" w:customStyle="1" w:styleId="134">
    <w:name w:val="正文文本缩进11"/>
    <w:basedOn w:val="1"/>
    <w:qFormat/>
    <w:uiPriority w:val="0"/>
    <w:pPr>
      <w:spacing w:after="120"/>
      <w:ind w:left="420" w:leftChars="200"/>
    </w:pPr>
    <w:rPr>
      <w:rFonts w:ascii="Times New Roman" w:hAnsi="Times New Roman"/>
      <w:szCs w:val="24"/>
    </w:rPr>
  </w:style>
  <w:style w:type="paragraph" w:customStyle="1" w:styleId="135">
    <w:name w:val="列出段落2"/>
    <w:basedOn w:val="1"/>
    <w:qFormat/>
    <w:uiPriority w:val="0"/>
    <w:pPr>
      <w:ind w:firstLine="420" w:firstLineChars="200"/>
    </w:pPr>
    <w:rPr>
      <w:rFonts w:ascii="Times New Roman" w:hAnsi="Times New Roman"/>
      <w:szCs w:val="24"/>
    </w:rPr>
  </w:style>
  <w:style w:type="paragraph" w:customStyle="1" w:styleId="136">
    <w:name w:val="p0"/>
    <w:basedOn w:val="1"/>
    <w:qFormat/>
    <w:uiPriority w:val="0"/>
    <w:pPr>
      <w:widowControl/>
    </w:pPr>
    <w:rPr>
      <w:rFonts w:ascii="Times New Roman" w:hAnsi="Times New Roman"/>
      <w:kern w:val="0"/>
      <w:szCs w:val="21"/>
    </w:rPr>
  </w:style>
  <w:style w:type="paragraph" w:customStyle="1" w:styleId="137">
    <w:name w:val="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138">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39">
    <w:name w:val="样式 二级条标题 + (中文) 宋体"/>
    <w:basedOn w:val="81"/>
    <w:qFormat/>
    <w:uiPriority w:val="0"/>
    <w:pPr>
      <w:tabs>
        <w:tab w:val="left" w:pos="2071"/>
      </w:tabs>
      <w:spacing w:beforeLines="0" w:afterLines="0" w:line="360" w:lineRule="exact"/>
      <w:ind w:hanging="528"/>
    </w:pPr>
    <w:rPr>
      <w:rFonts w:eastAsia="宋体"/>
    </w:rPr>
  </w:style>
  <w:style w:type="paragraph" w:customStyle="1" w:styleId="14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1">
    <w:name w:val="列出段落3"/>
    <w:basedOn w:val="1"/>
    <w:qFormat/>
    <w:uiPriority w:val="0"/>
    <w:pPr>
      <w:ind w:firstLine="420" w:firstLineChars="200"/>
    </w:pPr>
  </w:style>
  <w:style w:type="paragraph" w:customStyle="1" w:styleId="142">
    <w:name w:val="注："/>
    <w:next w:val="67"/>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43">
    <w:name w:val="附录标识"/>
    <w:basedOn w:val="1"/>
    <w:qFormat/>
    <w:uiPriority w:val="0"/>
    <w:pPr>
      <w:widowControl/>
      <w:shd w:val="clear" w:color="FFFFFF" w:fill="FFFFFF"/>
      <w:tabs>
        <w:tab w:val="left" w:pos="6405"/>
      </w:tabs>
      <w:spacing w:before="640" w:after="200"/>
      <w:ind w:left="3780"/>
      <w:jc w:val="center"/>
      <w:outlineLvl w:val="0"/>
    </w:pPr>
    <w:rPr>
      <w:rFonts w:ascii="黑体" w:hAnsi="Times New Roman" w:eastAsia="黑体"/>
      <w:kern w:val="0"/>
      <w:szCs w:val="20"/>
    </w:rPr>
  </w:style>
  <w:style w:type="paragraph" w:customStyle="1" w:styleId="144">
    <w:name w:val="批注主题11"/>
    <w:basedOn w:val="7"/>
    <w:next w:val="7"/>
    <w:qFormat/>
    <w:uiPriority w:val="0"/>
    <w:rPr>
      <w:b/>
      <w:bCs/>
    </w:rPr>
  </w:style>
  <w:style w:type="paragraph" w:customStyle="1" w:styleId="145">
    <w:name w:val="封面标准英文名称"/>
    <w:basedOn w:val="146"/>
    <w:qFormat/>
    <w:uiPriority w:val="0"/>
    <w:pPr>
      <w:framePr w:w="9639" w:h="6917" w:hRule="exact" w:wrap="around" w:vAnchor="page" w:hAnchor="page" w:xAlign="center" w:y="6408" w:anchorLock="1"/>
      <w:spacing w:before="370" w:line="400" w:lineRule="exact"/>
    </w:pPr>
    <w:rPr>
      <w:rFonts w:ascii="Times New Roman" w:hAnsi="Calibri"/>
      <w:sz w:val="28"/>
      <w:szCs w:val="28"/>
    </w:rPr>
  </w:style>
  <w:style w:type="paragraph" w:customStyle="1" w:styleId="14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7">
    <w:name w:val="1"/>
    <w:basedOn w:val="1"/>
    <w:next w:val="50"/>
    <w:qFormat/>
    <w:uiPriority w:val="0"/>
    <w:pPr>
      <w:ind w:left="735" w:leftChars="350" w:firstLine="420" w:firstLineChars="200"/>
    </w:pPr>
    <w:rPr>
      <w:rFonts w:ascii="Times New Roman" w:hAnsi="Times New Roman"/>
      <w:szCs w:val="24"/>
    </w:rPr>
  </w:style>
  <w:style w:type="paragraph" w:customStyle="1" w:styleId="148">
    <w:name w:val="目次、标准名称标题"/>
    <w:basedOn w:val="1"/>
    <w:next w:val="67"/>
    <w:qFormat/>
    <w:uiPriority w:val="0"/>
    <w:pPr>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149">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50">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151">
    <w:name w:val="封面标准文稿编辑信息"/>
    <w:basedOn w:val="1"/>
    <w:qFormat/>
    <w:uiPriority w:val="0"/>
    <w:pPr>
      <w:spacing w:before="180" w:after="160" w:line="180" w:lineRule="exact"/>
      <w:jc w:val="center"/>
      <w:textAlignment w:val="center"/>
    </w:pPr>
    <w:rPr>
      <w:rFonts w:ascii="宋体" w:hAnsi="Times New Roman" w:cs="宋体"/>
      <w:kern w:val="0"/>
      <w:szCs w:val="21"/>
    </w:rPr>
  </w:style>
  <w:style w:type="paragraph" w:customStyle="1" w:styleId="15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3">
    <w:name w:val="列出段落1"/>
    <w:basedOn w:val="1"/>
    <w:qFormat/>
    <w:uiPriority w:val="0"/>
    <w:pPr>
      <w:spacing w:before="120" w:after="120" w:line="240" w:lineRule="atLeast"/>
      <w:ind w:firstLine="420" w:firstLineChars="200"/>
    </w:pPr>
  </w:style>
  <w:style w:type="paragraph" w:customStyle="1" w:styleId="15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55">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156">
    <w:name w:val="附录表标题"/>
    <w:next w:val="6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57">
    <w:name w:val="列项◆（三级）"/>
    <w:basedOn w:val="1"/>
    <w:qFormat/>
    <w:uiPriority w:val="0"/>
    <w:pPr>
      <w:tabs>
        <w:tab w:val="left" w:pos="1678"/>
      </w:tabs>
      <w:ind w:left="1678" w:hanging="414"/>
    </w:pPr>
    <w:rPr>
      <w:rFonts w:ascii="宋体" w:hAnsi="Times New Roman"/>
      <w:szCs w:val="21"/>
    </w:rPr>
  </w:style>
  <w:style w:type="paragraph" w:customStyle="1" w:styleId="158">
    <w:name w:val="索引 91"/>
    <w:basedOn w:val="1"/>
    <w:next w:val="1"/>
    <w:qFormat/>
    <w:uiPriority w:val="0"/>
    <w:pPr>
      <w:ind w:left="1890" w:hanging="210"/>
      <w:jc w:val="left"/>
    </w:pPr>
    <w:rPr>
      <w:sz w:val="20"/>
      <w:szCs w:val="20"/>
    </w:rPr>
  </w:style>
  <w:style w:type="paragraph" w:customStyle="1" w:styleId="159">
    <w:name w:val="style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0">
    <w:name w:val="其他发布部门"/>
    <w:basedOn w:val="1"/>
    <w:qFormat/>
    <w:uiPriority w:val="0"/>
    <w:pPr>
      <w:widowControl/>
      <w:spacing w:line="0" w:lineRule="atLeast"/>
      <w:jc w:val="center"/>
    </w:pPr>
    <w:rPr>
      <w:rFonts w:ascii="黑体" w:hAnsi="Times New Roman" w:eastAsia="黑体"/>
      <w:spacing w:val="20"/>
      <w:w w:val="135"/>
      <w:kern w:val="0"/>
      <w:sz w:val="36"/>
      <w:szCs w:val="20"/>
    </w:r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2">
    <w:name w:val="文本"/>
    <w:basedOn w:val="1"/>
    <w:qFormat/>
    <w:uiPriority w:val="0"/>
    <w:pPr>
      <w:spacing w:line="320" w:lineRule="exact"/>
      <w:ind w:firstLine="200" w:firstLineChars="200"/>
    </w:pPr>
    <w:rPr>
      <w:rFonts w:ascii="Times New Roman" w:hAnsi="Times New Roman"/>
      <w:szCs w:val="24"/>
    </w:rPr>
  </w:style>
  <w:style w:type="paragraph" w:customStyle="1" w:styleId="16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4">
    <w:name w:val="附录五级条标题"/>
    <w:basedOn w:val="165"/>
    <w:next w:val="67"/>
    <w:qFormat/>
    <w:uiPriority w:val="0"/>
    <w:pPr>
      <w:tabs>
        <w:tab w:val="left" w:pos="360"/>
      </w:tabs>
      <w:outlineLvl w:val="6"/>
    </w:pPr>
  </w:style>
  <w:style w:type="paragraph" w:customStyle="1" w:styleId="165">
    <w:name w:val="附录四级条标题"/>
    <w:basedOn w:val="124"/>
    <w:next w:val="67"/>
    <w:qFormat/>
    <w:uiPriority w:val="0"/>
    <w:pPr>
      <w:outlineLvl w:val="5"/>
    </w:pPr>
  </w:style>
  <w:style w:type="paragraph" w:customStyle="1" w:styleId="166">
    <w:name w:val="标准书眉_偶数页"/>
    <w:basedOn w:val="1"/>
    <w:next w:val="1"/>
    <w:qFormat/>
    <w:uiPriority w:val="0"/>
    <w:pPr>
      <w:widowControl/>
      <w:tabs>
        <w:tab w:val="center" w:pos="4154"/>
        <w:tab w:val="right" w:pos="8306"/>
      </w:tabs>
      <w:spacing w:after="120"/>
      <w:jc w:val="left"/>
    </w:pPr>
    <w:rPr>
      <w:rFonts w:ascii="宋体" w:hAnsi="宋体"/>
      <w:kern w:val="0"/>
      <w:szCs w:val="20"/>
    </w:rPr>
  </w:style>
  <w:style w:type="paragraph" w:customStyle="1" w:styleId="167">
    <w:name w:val="图表脚注"/>
    <w:next w:val="6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68">
    <w:name w:val="无标题条"/>
    <w:next w:val="67"/>
    <w:qFormat/>
    <w:uiPriority w:val="0"/>
    <w:pPr>
      <w:jc w:val="both"/>
    </w:pPr>
    <w:rPr>
      <w:rFonts w:ascii="Times New Roman" w:hAnsi="Times New Roman" w:eastAsia="宋体" w:cs="Times New Roman"/>
      <w:sz w:val="21"/>
      <w:lang w:val="en-US" w:eastAsia="zh-CN" w:bidi="ar-SA"/>
    </w:rPr>
  </w:style>
  <w:style w:type="paragraph" w:customStyle="1" w:styleId="169">
    <w:name w:val="修订1"/>
    <w:qFormat/>
    <w:uiPriority w:val="0"/>
    <w:rPr>
      <w:rFonts w:ascii="Calibri" w:hAnsi="Calibri" w:eastAsia="宋体" w:cs="Times New Roman"/>
      <w:kern w:val="2"/>
      <w:sz w:val="21"/>
      <w:szCs w:val="22"/>
      <w:lang w:val="en-US" w:eastAsia="zh-CN" w:bidi="ar-SA"/>
    </w:rPr>
  </w:style>
  <w:style w:type="paragraph" w:customStyle="1" w:styleId="170">
    <w:name w:val="列出段落11"/>
    <w:basedOn w:val="1"/>
    <w:qFormat/>
    <w:uiPriority w:val="34"/>
    <w:pPr>
      <w:ind w:firstLine="420" w:firstLineChars="200"/>
    </w:pPr>
  </w:style>
  <w:style w:type="paragraph" w:customStyle="1" w:styleId="171">
    <w:name w:val="其他实施日期"/>
    <w:basedOn w:val="1"/>
    <w:qFormat/>
    <w:uiPriority w:val="0"/>
    <w:pPr>
      <w:widowControl/>
      <w:jc w:val="right"/>
    </w:pPr>
    <w:rPr>
      <w:rFonts w:ascii="Times New Roman" w:hAnsi="Times New Roman" w:eastAsia="黑体"/>
      <w:kern w:val="0"/>
      <w:sz w:val="28"/>
      <w:szCs w:val="20"/>
    </w:rPr>
  </w:style>
  <w:style w:type="paragraph" w:customStyle="1" w:styleId="172">
    <w:name w:val="封面正文"/>
    <w:qFormat/>
    <w:uiPriority w:val="0"/>
    <w:pPr>
      <w:jc w:val="both"/>
    </w:pPr>
    <w:rPr>
      <w:rFonts w:ascii="Times New Roman" w:hAnsi="Times New Roman" w:eastAsia="宋体" w:cs="Times New Roman"/>
      <w:lang w:val="en-US" w:eastAsia="zh-CN" w:bidi="ar-SA"/>
    </w:rPr>
  </w:style>
  <w:style w:type="paragraph" w:customStyle="1" w:styleId="173">
    <w:name w:val="附录图标号"/>
    <w:basedOn w:val="1"/>
    <w:qFormat/>
    <w:uiPriority w:val="0"/>
    <w:pPr>
      <w:keepNext/>
      <w:pageBreakBefore/>
      <w:widowControl/>
      <w:numPr>
        <w:ilvl w:val="0"/>
        <w:numId w:val="2"/>
      </w:numPr>
      <w:spacing w:line="14" w:lineRule="exact"/>
      <w:ind w:left="0" w:firstLine="363"/>
      <w:jc w:val="center"/>
      <w:outlineLvl w:val="0"/>
    </w:pPr>
    <w:rPr>
      <w:rFonts w:ascii="Times New Roman" w:hAnsi="Times New Roman"/>
      <w:color w:val="FFFFFF"/>
      <w:szCs w:val="24"/>
    </w:rPr>
  </w:style>
  <w:style w:type="paragraph" w:customStyle="1" w:styleId="174">
    <w:name w:val="条文脚注"/>
    <w:basedOn w:val="15"/>
    <w:qFormat/>
    <w:uiPriority w:val="0"/>
    <w:pPr>
      <w:tabs>
        <w:tab w:val="left" w:pos="0"/>
      </w:tabs>
      <w:jc w:val="both"/>
    </w:pPr>
    <w:rPr>
      <w:rFonts w:ascii="宋体" w:hAnsi="Times New Roman"/>
    </w:rPr>
  </w:style>
  <w:style w:type="paragraph" w:customStyle="1" w:styleId="175">
    <w:name w:val="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176">
    <w:name w:val="标准书眉一"/>
    <w:qFormat/>
    <w:uiPriority w:val="0"/>
    <w:pPr>
      <w:jc w:val="both"/>
    </w:pPr>
    <w:rPr>
      <w:rFonts w:ascii="Times New Roman" w:hAnsi="Times New Roman" w:eastAsia="宋体" w:cs="Times New Roman"/>
      <w:lang w:val="en-US" w:eastAsia="zh-CN" w:bidi="ar-SA"/>
    </w:rPr>
  </w:style>
  <w:style w:type="paragraph" w:customStyle="1" w:styleId="177">
    <w:name w:val="附录图标题"/>
    <w:basedOn w:val="1"/>
    <w:next w:val="67"/>
    <w:qFormat/>
    <w:uiPriority w:val="0"/>
    <w:pPr>
      <w:numPr>
        <w:ilvl w:val="1"/>
        <w:numId w:val="2"/>
      </w:numPr>
      <w:tabs>
        <w:tab w:val="left" w:pos="363"/>
      </w:tabs>
      <w:spacing w:beforeLines="50" w:afterLines="50"/>
      <w:ind w:left="0" w:firstLine="0"/>
      <w:jc w:val="center"/>
    </w:pPr>
    <w:rPr>
      <w:rFonts w:ascii="黑体" w:hAnsi="Times New Roman" w:eastAsia="黑体"/>
      <w:szCs w:val="21"/>
    </w:rPr>
  </w:style>
  <w:style w:type="paragraph" w:customStyle="1" w:styleId="178">
    <w:name w:val="一级无标题条"/>
    <w:basedOn w:val="1"/>
    <w:qFormat/>
    <w:uiPriority w:val="0"/>
    <w:rPr>
      <w:rFonts w:ascii="Times New Roman" w:hAnsi="Times New Roman"/>
      <w:szCs w:val="24"/>
    </w:rPr>
  </w:style>
  <w:style w:type="paragraph" w:customStyle="1" w:styleId="179">
    <w:name w:val="列项●（二级）"/>
    <w:qFormat/>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80">
    <w:name w:val="附录章标题"/>
    <w:next w:val="6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81">
    <w:name w:val="标准标志"/>
    <w:next w:val="1"/>
    <w:qFormat/>
    <w:uiPriority w:val="99"/>
    <w:pPr>
      <w:shd w:val="solid" w:color="FFFFFF" w:fill="FFFFFF"/>
      <w:spacing w:line="240" w:lineRule="atLeast"/>
      <w:jc w:val="right"/>
    </w:pPr>
    <w:rPr>
      <w:rFonts w:ascii="Times New Roman" w:hAnsi="Times New Roman" w:eastAsia="宋体" w:cs="Times New Roman"/>
      <w:b/>
      <w:bCs/>
      <w:w w:val="170"/>
      <w:sz w:val="96"/>
      <w:szCs w:val="96"/>
      <w:lang w:val="en-US" w:eastAsia="zh-CN" w:bidi="ar-SA"/>
    </w:rPr>
  </w:style>
  <w:style w:type="paragraph" w:customStyle="1" w:styleId="182">
    <w:name w:val="附录五级无"/>
    <w:basedOn w:val="164"/>
    <w:qFormat/>
    <w:uiPriority w:val="0"/>
    <w:rPr>
      <w:rFonts w:ascii="宋体" w:eastAsia="宋体"/>
      <w:szCs w:val="21"/>
    </w:rPr>
  </w:style>
  <w:style w:type="paragraph" w:customStyle="1" w:styleId="18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84">
    <w:name w:val="样式 首行缩进:  2 字符"/>
    <w:basedOn w:val="1"/>
    <w:qFormat/>
    <w:uiPriority w:val="0"/>
    <w:pPr>
      <w:ind w:firstLine="420" w:firstLineChars="200"/>
    </w:pPr>
    <w:rPr>
      <w:rFonts w:ascii="Times New Roman" w:hAnsi="Times New Roman" w:cs="宋体"/>
      <w:szCs w:val="20"/>
    </w:rPr>
  </w:style>
  <w:style w:type="paragraph" w:customStyle="1" w:styleId="185">
    <w:name w:val="修订2"/>
    <w:unhideWhenUsed/>
    <w:qFormat/>
    <w:uiPriority w:val="99"/>
    <w:rPr>
      <w:rFonts w:ascii="Calibri" w:hAnsi="Calibri" w:eastAsia="宋体" w:cs="Times New Roman"/>
      <w:kern w:val="2"/>
      <w:sz w:val="21"/>
      <w:szCs w:val="22"/>
      <w:lang w:val="en-US" w:eastAsia="zh-CN" w:bidi="ar-SA"/>
    </w:rPr>
  </w:style>
  <w:style w:type="paragraph" w:customStyle="1" w:styleId="186">
    <w:name w:val="图的脚注"/>
    <w:next w:val="6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87">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8">
    <w:name w:val="标准文件_段 Char"/>
    <w:link w:val="187"/>
    <w:qFormat/>
    <w:uiPriority w:val="0"/>
    <w:rPr>
      <w:rFonts w:ascii="宋体" w:hAnsi="Times New Roman" w:eastAsia="宋体" w:cs="Times New Roman"/>
      <w:kern w:val="0"/>
      <w:szCs w:val="20"/>
    </w:rPr>
  </w:style>
  <w:style w:type="paragraph" w:customStyle="1" w:styleId="189">
    <w:name w:val="二级无"/>
    <w:basedOn w:val="81"/>
    <w:qFormat/>
    <w:uiPriority w:val="0"/>
    <w:pPr>
      <w:numPr>
        <w:ilvl w:val="2"/>
        <w:numId w:val="3"/>
      </w:numPr>
      <w:spacing w:beforeLines="0" w:afterLines="0"/>
    </w:pPr>
    <w:rPr>
      <w:rFonts w:ascii="宋体" w:eastAsia="宋体"/>
    </w:rPr>
  </w:style>
  <w:style w:type="character" w:customStyle="1" w:styleId="190">
    <w:name w:val="正文1 Char"/>
    <w:link w:val="191"/>
    <w:qFormat/>
    <w:uiPriority w:val="0"/>
    <w:rPr>
      <w:rFonts w:ascii="宋体"/>
      <w:lang w:val="en-US" w:eastAsia="zh-CN"/>
    </w:rPr>
  </w:style>
  <w:style w:type="paragraph" w:customStyle="1" w:styleId="191">
    <w:name w:val="正文1"/>
    <w:basedOn w:val="67"/>
    <w:link w:val="190"/>
    <w:qFormat/>
    <w:uiPriority w:val="0"/>
    <w:pPr>
      <w:snapToGrid w:val="0"/>
      <w:spacing w:line="360" w:lineRule="auto"/>
      <w:ind w:left="100" w:leftChars="100" w:right="100" w:rightChars="100"/>
    </w:pPr>
    <w:rPr>
      <w:rFonts w:hAnsiTheme="minorHAnsi" w:eastAsiaTheme="minorEastAsia"/>
    </w:rPr>
  </w:style>
  <w:style w:type="paragraph" w:customStyle="1" w:styleId="192">
    <w:name w:val="样式 二级条标题 + 宋体"/>
    <w:basedOn w:val="1"/>
    <w:qFormat/>
    <w:uiPriority w:val="0"/>
    <w:pPr>
      <w:widowControl/>
      <w:ind w:left="424" w:leftChars="100" w:right="100" w:rightChars="100"/>
      <w:jc w:val="left"/>
      <w:outlineLvl w:val="3"/>
    </w:pPr>
    <w:rPr>
      <w:rFonts w:ascii="Times New Roman" w:hAnsi="Times New Roman" w:eastAsia="仿宋_GB2312"/>
      <w:w w:val="80"/>
      <w:kern w:val="30"/>
      <w:sz w:val="30"/>
      <w:szCs w:val="24"/>
    </w:rPr>
  </w:style>
  <w:style w:type="paragraph" w:customStyle="1" w:styleId="193">
    <w:name w:val="封面标准名称2"/>
    <w:basedOn w:val="146"/>
    <w:qFormat/>
    <w:uiPriority w:val="0"/>
    <w:pPr>
      <w:framePr w:w="9639" w:h="6917" w:hRule="exact" w:wrap="around" w:vAnchor="page" w:hAnchor="page" w:xAlign="center" w:y="4469" w:anchorLock="1"/>
      <w:spacing w:beforeLines="630"/>
    </w:pPr>
  </w:style>
  <w:style w:type="paragraph" w:customStyle="1" w:styleId="194">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195">
    <w:name w:val="标准文件_三级项"/>
    <w:basedOn w:val="1"/>
    <w:qFormat/>
    <w:uiPriority w:val="0"/>
    <w:pPr>
      <w:numPr>
        <w:ilvl w:val="2"/>
        <w:numId w:val="4"/>
      </w:numPr>
      <w:adjustRightInd w:val="0"/>
      <w:spacing w:line="300" w:lineRule="exact"/>
    </w:pPr>
    <w:rPr>
      <w:rFonts w:ascii="Times New Roman" w:hAnsi="Times New Roman"/>
      <w:szCs w:val="21"/>
    </w:rPr>
  </w:style>
  <w:style w:type="paragraph" w:customStyle="1" w:styleId="196">
    <w:name w:val="标准文件_二级项2"/>
    <w:basedOn w:val="187"/>
    <w:qFormat/>
    <w:uiPriority w:val="0"/>
    <w:pPr>
      <w:numPr>
        <w:ilvl w:val="1"/>
        <w:numId w:val="4"/>
      </w:numPr>
      <w:ind w:left="1271" w:hanging="420" w:firstLineChars="0"/>
    </w:pPr>
  </w:style>
  <w:style w:type="character" w:customStyle="1" w:styleId="197">
    <w:name w:val="注释标题 字符"/>
    <w:basedOn w:val="23"/>
    <w:link w:val="5"/>
    <w:qFormat/>
    <w:uiPriority w:val="0"/>
    <w:rPr>
      <w:rFonts w:ascii="Times New Roman" w:hAnsi="Times New Roman" w:eastAsia="宋体" w:cs="Times New Roman"/>
      <w:szCs w:val="20"/>
      <w:lang w:val="zh-CN"/>
    </w:rPr>
  </w:style>
  <w:style w:type="paragraph" w:customStyle="1" w:styleId="198">
    <w:name w:val="修订3"/>
    <w:hidden/>
    <w:semiHidden/>
    <w:qFormat/>
    <w:uiPriority w:val="99"/>
    <w:rPr>
      <w:rFonts w:ascii="Calibri" w:hAnsi="Calibri" w:eastAsia="宋体" w:cs="Times New Roman"/>
      <w:kern w:val="2"/>
      <w:sz w:val="21"/>
      <w:szCs w:val="22"/>
      <w:lang w:val="en-US" w:eastAsia="zh-CN" w:bidi="ar-SA"/>
    </w:rPr>
  </w:style>
  <w:style w:type="paragraph" w:customStyle="1" w:styleId="199">
    <w:name w:val="Revision"/>
    <w:hidden/>
    <w:semiHidden/>
    <w:qFormat/>
    <w:uiPriority w:val="99"/>
    <w:rPr>
      <w:rFonts w:ascii="Calibri" w:hAnsi="Calibri" w:eastAsia="宋体" w:cs="Times New Roman"/>
      <w:kern w:val="2"/>
      <w:sz w:val="21"/>
      <w:szCs w:val="22"/>
      <w:lang w:val="en-US" w:eastAsia="zh-CN" w:bidi="ar-SA"/>
    </w:rPr>
  </w:style>
  <w:style w:type="character" w:customStyle="1" w:styleId="200">
    <w:name w:val="未处理的提及1"/>
    <w:basedOn w:val="23"/>
    <w:semiHidden/>
    <w:unhideWhenUsed/>
    <w:qFormat/>
    <w:uiPriority w:val="99"/>
    <w:rPr>
      <w:color w:val="605E5C"/>
      <w:shd w:val="clear" w:color="auto" w:fill="E1DFDD"/>
    </w:rPr>
  </w:style>
  <w:style w:type="paragraph" w:customStyle="1" w:styleId="201">
    <w:name w:val="标准文件_四级条标题"/>
    <w:next w:val="187"/>
    <w:qFormat/>
    <w:uiPriority w:val="0"/>
    <w:pPr>
      <w:widowControl w:val="0"/>
      <w:numPr>
        <w:ilvl w:val="5"/>
        <w:numId w:val="5"/>
      </w:numPr>
      <w:spacing w:beforeLines="50" w:afterLines="50"/>
      <w:jc w:val="both"/>
      <w:outlineLvl w:val="4"/>
    </w:pPr>
    <w:rPr>
      <w:rFonts w:ascii="黑体" w:hAnsi="Times New Roman" w:eastAsia="黑体" w:cs="Times New Roman"/>
      <w:sz w:val="21"/>
      <w:lang w:val="en-US" w:eastAsia="zh-CN" w:bidi="ar-SA"/>
    </w:rPr>
  </w:style>
  <w:style w:type="paragraph" w:customStyle="1" w:styleId="202">
    <w:name w:val="标准文件_五级条标题"/>
    <w:next w:val="187"/>
    <w:qFormat/>
    <w:uiPriority w:val="0"/>
    <w:pPr>
      <w:widowControl w:val="0"/>
      <w:numPr>
        <w:ilvl w:val="6"/>
        <w:numId w:val="5"/>
      </w:numPr>
      <w:spacing w:beforeLines="50" w:afterLines="50"/>
      <w:jc w:val="both"/>
      <w:outlineLvl w:val="5"/>
    </w:pPr>
    <w:rPr>
      <w:rFonts w:ascii="黑体" w:hAnsi="Times New Roman" w:eastAsia="黑体" w:cs="Times New Roman"/>
      <w:sz w:val="21"/>
      <w:lang w:val="en-US" w:eastAsia="zh-CN" w:bidi="ar-SA"/>
    </w:rPr>
  </w:style>
  <w:style w:type="paragraph" w:customStyle="1" w:styleId="203">
    <w:name w:val="标准文件_章标题"/>
    <w:next w:val="187"/>
    <w:qFormat/>
    <w:uiPriority w:val="0"/>
    <w:pPr>
      <w:numPr>
        <w:ilvl w:val="1"/>
        <w:numId w:val="5"/>
      </w:numPr>
      <w:spacing w:beforeLines="100" w:afterLines="100"/>
      <w:jc w:val="both"/>
      <w:outlineLvl w:val="0"/>
    </w:pPr>
    <w:rPr>
      <w:rFonts w:ascii="黑体" w:hAnsi="Times New Roman" w:eastAsia="黑体" w:cs="Times New Roman"/>
      <w:sz w:val="21"/>
      <w:lang w:val="en-US" w:eastAsia="zh-CN" w:bidi="ar-SA"/>
    </w:rPr>
  </w:style>
  <w:style w:type="paragraph" w:customStyle="1" w:styleId="204">
    <w:name w:val="标准文件_一级条标题"/>
    <w:basedOn w:val="203"/>
    <w:next w:val="187"/>
    <w:qFormat/>
    <w:uiPriority w:val="0"/>
    <w:pPr>
      <w:numPr>
        <w:ilvl w:val="2"/>
      </w:numPr>
      <w:spacing w:beforeLines="50" w:afterLines="50"/>
      <w:outlineLvl w:val="1"/>
    </w:pPr>
  </w:style>
  <w:style w:type="paragraph" w:customStyle="1" w:styleId="205">
    <w:name w:val="前言标题"/>
    <w:next w:val="1"/>
    <w:qFormat/>
    <w:uiPriority w:val="0"/>
    <w:pPr>
      <w:numPr>
        <w:ilvl w:val="0"/>
        <w:numId w:val="5"/>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06">
    <w:name w:val="标准文件_一级无标题"/>
    <w:basedOn w:val="204"/>
    <w:qFormat/>
    <w:uiPriority w:val="0"/>
    <w:pPr>
      <w:spacing w:beforeLines="0" w:afterLines="0"/>
      <w:outlineLvl w:val="9"/>
    </w:pPr>
    <w:rPr>
      <w:rFonts w:ascii="宋体" w:eastAsia="宋体"/>
    </w:rPr>
  </w:style>
  <w:style w:type="paragraph" w:customStyle="1" w:styleId="207">
    <w:name w:val="标准文件_二级无标题"/>
    <w:basedOn w:val="1"/>
    <w:qFormat/>
    <w:uiPriority w:val="0"/>
    <w:pPr>
      <w:numPr>
        <w:ilvl w:val="3"/>
        <w:numId w:val="5"/>
      </w:numPr>
    </w:pPr>
    <w:rPr>
      <w:rFonts w:ascii="宋体" w:hAnsi="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3124</Words>
  <Characters>3538</Characters>
  <Lines>30</Lines>
  <Paragraphs>8</Paragraphs>
  <TotalTime>128</TotalTime>
  <ScaleCrop>false</ScaleCrop>
  <LinksUpToDate>false</LinksUpToDate>
  <CharactersWithSpaces>3601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2023-02-06T12:53:00Z</dcterms:created>
  <dc:creator>侯键菲</dc:creator>
  <cp:lastModifiedBy>rainy_zr</cp:lastModifiedBy>
  <cp:lastPrinted>2022-08-13T09:34:00Z</cp:lastPrinted>
  <dcterms:modified xsi:type="dcterms:W3CDTF">2023-02-10T02:23:42Z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75700A0916D444AF9AA3EC6C0C456B16</vt:lpwstr>
  </property>
</Properties>
</file>